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AB81" w14:textId="77777777" w:rsidR="0029664D" w:rsidRPr="00D33F91" w:rsidRDefault="0029664D" w:rsidP="0029664D">
      <w:pPr>
        <w:pStyle w:val="Prrafodelista"/>
        <w:numPr>
          <w:ilvl w:val="0"/>
          <w:numId w:val="3"/>
        </w:numPr>
        <w:jc w:val="center"/>
        <w:outlineLvl w:val="1"/>
        <w:rPr>
          <w:rFonts w:asciiTheme="majorHAnsi" w:hAnsiTheme="majorHAnsi" w:cstheme="majorHAnsi"/>
          <w:b/>
        </w:rPr>
      </w:pPr>
      <w:bookmarkStart w:id="0" w:name="_Toc193652062"/>
      <w:bookmarkStart w:id="1" w:name="_Toc193788501"/>
      <w:r w:rsidRPr="00D33F91">
        <w:rPr>
          <w:rFonts w:asciiTheme="majorHAnsi" w:hAnsiTheme="majorHAnsi" w:cstheme="majorHAnsi"/>
          <w:b/>
        </w:rPr>
        <w:t>Trabajos de Grado para estudiantes de doble programa</w:t>
      </w:r>
      <w:bookmarkEnd w:id="0"/>
      <w:bookmarkEnd w:id="1"/>
    </w:p>
    <w:p w14:paraId="63AC2BD5" w14:textId="77777777" w:rsidR="0029664D" w:rsidRPr="00D33F91" w:rsidRDefault="0029664D" w:rsidP="0029664D">
      <w:pPr>
        <w:rPr>
          <w:rFonts w:asciiTheme="majorHAnsi" w:hAnsiTheme="majorHAnsi" w:cstheme="majorHAnsi"/>
          <w:b/>
        </w:rPr>
      </w:pPr>
    </w:p>
    <w:p w14:paraId="5F1A7E84" w14:textId="77777777" w:rsidR="0029664D" w:rsidRPr="00D33F91" w:rsidRDefault="0029664D" w:rsidP="0029664D">
      <w:pPr>
        <w:jc w:val="both"/>
        <w:rPr>
          <w:rFonts w:asciiTheme="majorHAnsi" w:hAnsiTheme="majorHAnsi" w:cstheme="majorHAnsi"/>
        </w:rPr>
      </w:pPr>
      <w:r w:rsidRPr="00D33F91">
        <w:rPr>
          <w:rFonts w:asciiTheme="majorHAnsi" w:hAnsiTheme="majorHAnsi" w:cstheme="majorHAnsi"/>
        </w:rPr>
        <w:t>La Universidad del Rosario dentro de su normatividad ha incorporado la figura del doble programa e incentiva a los estudiantes a potenciar su empleabilidad desarrollando actividades formativas en este sentido. En consonancia con lo anterior, la Escuela de Administración ha desarrollado una estructura curricular convergente, que favorece el desarrollo de dobles programas al interior de la misma. Con fundamento en el Reglamento Académico de Pregrado, también se ha estudiado y debatido la figura de homologación para las opciones de grado en los dobles programas, por cuanto el Artículo 91 del Decreto 1530 de 2017 señala que “La homologación de cursos procede en los siguientes casos: 3. Doble programa”. Y en mismo artículo Parágrafo 3 se indica que “La homologación de opciones de grado estará regulada en la normativa que cada programa prevea para estas opciones”. En este sentido, es claro que la homologación de opciones de grado no es un proceso que se da de manera automática, sino que pasa por la reflexión, análisis y consideración de las instancias que regulan el actuar formativo en cada escuela y facultad.</w:t>
      </w:r>
    </w:p>
    <w:p w14:paraId="16747CA0" w14:textId="77777777" w:rsidR="0029664D" w:rsidRPr="0078199E" w:rsidRDefault="0029664D" w:rsidP="0029664D">
      <w:pPr>
        <w:jc w:val="both"/>
        <w:rPr>
          <w:rFonts w:asciiTheme="majorHAnsi" w:hAnsiTheme="majorHAnsi" w:cstheme="majorHAnsi"/>
        </w:rPr>
      </w:pPr>
    </w:p>
    <w:p w14:paraId="0DDDC478" w14:textId="77777777" w:rsidR="0029664D" w:rsidRPr="0078199E" w:rsidRDefault="0029664D" w:rsidP="0029664D">
      <w:pPr>
        <w:jc w:val="both"/>
        <w:rPr>
          <w:rFonts w:asciiTheme="majorHAnsi" w:hAnsiTheme="majorHAnsi" w:cstheme="majorHAnsi"/>
        </w:rPr>
      </w:pPr>
      <w:r w:rsidRPr="0078199E">
        <w:rPr>
          <w:rFonts w:asciiTheme="majorHAnsi" w:hAnsiTheme="majorHAnsi" w:cstheme="majorHAnsi"/>
        </w:rPr>
        <w:t xml:space="preserve">Para la Escuela de Administración, la homologación de Opciones de grado es viable, con el cumplimiento de los siguientes preceptos: </w:t>
      </w:r>
    </w:p>
    <w:p w14:paraId="0FC6E7DE" w14:textId="77777777" w:rsidR="0029664D" w:rsidRPr="0078199E" w:rsidRDefault="0029664D" w:rsidP="0029664D">
      <w:pPr>
        <w:jc w:val="both"/>
        <w:rPr>
          <w:rFonts w:asciiTheme="majorHAnsi" w:hAnsiTheme="majorHAnsi" w:cstheme="majorHAnsi"/>
          <w:color w:val="FF0000"/>
        </w:rPr>
      </w:pPr>
    </w:p>
    <w:p w14:paraId="5CB9F2EF" w14:textId="77777777" w:rsidR="0029664D" w:rsidRDefault="0029664D" w:rsidP="0029664D">
      <w:pPr>
        <w:pStyle w:val="Prrafodelista"/>
        <w:numPr>
          <w:ilvl w:val="0"/>
          <w:numId w:val="2"/>
        </w:numPr>
        <w:jc w:val="both"/>
        <w:rPr>
          <w:rFonts w:asciiTheme="majorHAnsi" w:hAnsiTheme="majorHAnsi" w:cstheme="majorHAnsi"/>
        </w:rPr>
      </w:pPr>
      <w:r w:rsidRPr="0078199E">
        <w:rPr>
          <w:rFonts w:asciiTheme="majorHAnsi" w:hAnsiTheme="majorHAnsi" w:cstheme="majorHAnsi"/>
        </w:rPr>
        <w:t xml:space="preserve">El estudiante de pregrado que aspire a homologación de la Opción de Grado en doble programa deberá cursar la Opción Grado 1 y 2 para el cumplimiento de su requisito de grado en el primer programa. Para el segundo programa, deberá matricular y pagar 6 créditos que corresponderían a una Opción de Grado 3 y solicitar la homologación de la Opción de Grado 1 del primer programa. </w:t>
      </w:r>
    </w:p>
    <w:p w14:paraId="64A99902" w14:textId="77777777" w:rsidR="0029664D" w:rsidRPr="0078199E" w:rsidRDefault="0029664D" w:rsidP="0029664D">
      <w:pPr>
        <w:pStyle w:val="Prrafodelista"/>
        <w:jc w:val="both"/>
        <w:rPr>
          <w:rFonts w:asciiTheme="majorHAnsi" w:hAnsiTheme="majorHAnsi" w:cstheme="majorHAnsi"/>
        </w:rPr>
      </w:pPr>
    </w:p>
    <w:p w14:paraId="595FC7ED" w14:textId="77777777" w:rsidR="0029664D" w:rsidRDefault="0029664D" w:rsidP="0029664D">
      <w:pPr>
        <w:pStyle w:val="Prrafodelista"/>
        <w:numPr>
          <w:ilvl w:val="0"/>
          <w:numId w:val="2"/>
        </w:numPr>
        <w:jc w:val="both"/>
        <w:rPr>
          <w:rFonts w:asciiTheme="majorHAnsi" w:hAnsiTheme="majorHAnsi" w:cstheme="majorHAnsi"/>
        </w:rPr>
      </w:pPr>
      <w:r w:rsidRPr="0078199E">
        <w:rPr>
          <w:rFonts w:asciiTheme="majorHAnsi" w:hAnsiTheme="majorHAnsi" w:cstheme="majorHAnsi"/>
        </w:rPr>
        <w:t>La Opción de Grado 3 consta de un curso que promueva el desarrollo de habilidades en el campo de la Dirección.</w:t>
      </w:r>
    </w:p>
    <w:p w14:paraId="4A85C602" w14:textId="77777777" w:rsidR="0029664D" w:rsidRDefault="0029664D" w:rsidP="0029664D">
      <w:pPr>
        <w:pStyle w:val="Prrafodelista"/>
        <w:jc w:val="both"/>
        <w:rPr>
          <w:rFonts w:asciiTheme="majorHAnsi" w:hAnsiTheme="majorHAnsi" w:cstheme="majorHAnsi"/>
        </w:rPr>
      </w:pPr>
    </w:p>
    <w:p w14:paraId="090A1EAF" w14:textId="77777777" w:rsidR="0029664D" w:rsidRPr="005A6DCC" w:rsidRDefault="0029664D" w:rsidP="0029664D">
      <w:pPr>
        <w:jc w:val="both"/>
        <w:rPr>
          <w:rFonts w:asciiTheme="majorHAnsi" w:hAnsiTheme="majorHAnsi" w:cstheme="majorHAnsi"/>
        </w:rPr>
      </w:pPr>
    </w:p>
    <w:p w14:paraId="6447DEE3" w14:textId="77777777" w:rsidR="0029664D" w:rsidRDefault="0029664D" w:rsidP="0029664D">
      <w:pPr>
        <w:pStyle w:val="Textoindependiente3"/>
        <w:widowControl w:val="0"/>
        <w:spacing w:before="0" w:after="0"/>
        <w:ind w:right="-21"/>
        <w:jc w:val="both"/>
        <w:rPr>
          <w:rFonts w:asciiTheme="majorHAnsi" w:hAnsiTheme="majorHAnsi" w:cstheme="majorHAnsi"/>
          <w:sz w:val="24"/>
          <w:szCs w:val="24"/>
        </w:rPr>
      </w:pPr>
      <w:r w:rsidRPr="0078199E">
        <w:rPr>
          <w:rFonts w:asciiTheme="majorHAnsi" w:hAnsiTheme="majorHAnsi" w:cstheme="majorHAnsi"/>
          <w:sz w:val="24"/>
          <w:szCs w:val="24"/>
        </w:rPr>
        <w:t xml:space="preserve">Opción de Grado 3 es un espacio de formación que pertenece al ciclo avanzado de los programas de pregrado de la escuela y es uno de los elementos del currículo que le permite al estudiante demostrar los aprendizajes adquiridos a lo largo de su formación para optar a su doble título. </w:t>
      </w:r>
    </w:p>
    <w:p w14:paraId="343E96F6" w14:textId="77777777" w:rsidR="0029664D" w:rsidRPr="0078199E" w:rsidRDefault="0029664D" w:rsidP="0029664D">
      <w:pPr>
        <w:pStyle w:val="Textoindependiente3"/>
        <w:widowControl w:val="0"/>
        <w:spacing w:before="0" w:after="0"/>
        <w:ind w:right="-21"/>
        <w:jc w:val="both"/>
        <w:rPr>
          <w:rFonts w:asciiTheme="majorHAnsi" w:hAnsiTheme="majorHAnsi" w:cstheme="majorHAnsi"/>
          <w:sz w:val="24"/>
          <w:szCs w:val="24"/>
        </w:rPr>
      </w:pPr>
    </w:p>
    <w:p w14:paraId="603235CE" w14:textId="77777777" w:rsidR="0029664D" w:rsidRDefault="0029664D" w:rsidP="0029664D">
      <w:pPr>
        <w:pStyle w:val="Textoindependiente3"/>
        <w:widowControl w:val="0"/>
        <w:spacing w:before="0" w:after="0"/>
        <w:ind w:right="-21"/>
        <w:jc w:val="both"/>
        <w:rPr>
          <w:rFonts w:asciiTheme="majorHAnsi" w:hAnsiTheme="majorHAnsi" w:cstheme="majorHAnsi"/>
          <w:sz w:val="24"/>
          <w:szCs w:val="24"/>
        </w:rPr>
      </w:pPr>
      <w:r w:rsidRPr="0078199E">
        <w:rPr>
          <w:rFonts w:asciiTheme="majorHAnsi" w:hAnsiTheme="majorHAnsi" w:cstheme="majorHAnsi"/>
          <w:sz w:val="24"/>
          <w:szCs w:val="24"/>
        </w:rPr>
        <w:t xml:space="preserve">La Opción de Grado 3 constituye el cuarto nivel en la ruta de formación en investigación para los estudiantes de pregrado de doble programa, el cual inicia con el curso Métodos de Investigación Científica y prosigue con el curso Opción de Grado 1, opción de Grado 2 y culminando con el desarrollo de las competencias y habilidades directivas. En esta fase el estudiante está en la capacidad de generar, entender y adaptarse a las estrategias dentro de las organizaciones contribuyendo a la formación integral del egresado Rosarista. </w:t>
      </w:r>
    </w:p>
    <w:p w14:paraId="014702E5" w14:textId="77777777" w:rsidR="0029664D" w:rsidRDefault="0029664D" w:rsidP="0029664D">
      <w:pPr>
        <w:pStyle w:val="Textoindependiente3"/>
        <w:widowControl w:val="0"/>
        <w:spacing w:before="0" w:after="0"/>
        <w:ind w:right="-21"/>
        <w:jc w:val="both"/>
        <w:rPr>
          <w:rFonts w:asciiTheme="majorHAnsi" w:hAnsiTheme="majorHAnsi" w:cstheme="majorHAnsi"/>
          <w:sz w:val="24"/>
          <w:szCs w:val="24"/>
        </w:rPr>
      </w:pPr>
    </w:p>
    <w:p w14:paraId="1C46C39D" w14:textId="68A3CBC9" w:rsidR="0029664D" w:rsidRPr="00794C9A" w:rsidRDefault="0029664D" w:rsidP="0029664D">
      <w:pPr>
        <w:jc w:val="both"/>
        <w:rPr>
          <w:rFonts w:asciiTheme="majorHAnsi" w:hAnsiTheme="majorHAnsi" w:cstheme="majorHAnsi"/>
          <w:color w:val="000000"/>
          <w:kern w:val="28"/>
          <w:lang w:eastAsia="es-CO"/>
        </w:rPr>
      </w:pPr>
      <w:r w:rsidRPr="003F2AA4">
        <w:rPr>
          <w:rFonts w:asciiTheme="majorHAnsi" w:hAnsiTheme="majorHAnsi" w:cstheme="majorHAnsi"/>
          <w:color w:val="000000"/>
          <w:kern w:val="28"/>
          <w:lang w:eastAsia="es-CO"/>
        </w:rPr>
        <w:t xml:space="preserve">Nota: Los estudiantes de doble programa que toman </w:t>
      </w:r>
      <w:proofErr w:type="spellStart"/>
      <w:r w:rsidRPr="003F2AA4">
        <w:rPr>
          <w:rFonts w:asciiTheme="majorHAnsi" w:hAnsiTheme="majorHAnsi" w:cstheme="majorHAnsi"/>
          <w:color w:val="000000"/>
          <w:kern w:val="28"/>
          <w:lang w:eastAsia="es-CO"/>
        </w:rPr>
        <w:t>co</w:t>
      </w:r>
      <w:r>
        <w:rPr>
          <w:rFonts w:asciiTheme="majorHAnsi" w:hAnsiTheme="majorHAnsi" w:cstheme="majorHAnsi"/>
          <w:color w:val="000000"/>
          <w:kern w:val="28"/>
          <w:lang w:eastAsia="es-CO"/>
        </w:rPr>
        <w:t>-</w:t>
      </w:r>
      <w:r w:rsidRPr="003F2AA4">
        <w:rPr>
          <w:rFonts w:asciiTheme="majorHAnsi" w:hAnsiTheme="majorHAnsi" w:cstheme="majorHAnsi"/>
          <w:color w:val="000000"/>
          <w:kern w:val="28"/>
          <w:lang w:eastAsia="es-CO"/>
        </w:rPr>
        <w:t>terminal</w:t>
      </w:r>
      <w:proofErr w:type="spellEnd"/>
      <w:r w:rsidRPr="003F2AA4">
        <w:rPr>
          <w:rFonts w:asciiTheme="majorHAnsi" w:hAnsiTheme="majorHAnsi" w:cstheme="majorHAnsi"/>
          <w:color w:val="000000"/>
          <w:kern w:val="28"/>
          <w:lang w:eastAsia="es-CO"/>
        </w:rPr>
        <w:t xml:space="preserve"> o realizan su trabajo de grado en doble titulación deberán matricular opción de grado 1 y 2 en otra modalidad ofertada por la Escuela de </w:t>
      </w:r>
      <w:r w:rsidRPr="003F2AA4">
        <w:rPr>
          <w:rFonts w:asciiTheme="majorHAnsi" w:hAnsiTheme="majorHAnsi" w:cstheme="majorHAnsi"/>
          <w:color w:val="000000"/>
          <w:kern w:val="28"/>
          <w:lang w:eastAsia="es-CO"/>
        </w:rPr>
        <w:t>administración por</w:t>
      </w:r>
      <w:r w:rsidRPr="003F2AA4">
        <w:rPr>
          <w:rFonts w:asciiTheme="majorHAnsi" w:hAnsiTheme="majorHAnsi" w:cstheme="majorHAnsi"/>
          <w:color w:val="000000"/>
          <w:kern w:val="28"/>
          <w:lang w:eastAsia="es-CO"/>
        </w:rPr>
        <w:t xml:space="preserve"> su segundo programa. </w:t>
      </w:r>
    </w:p>
    <w:p w14:paraId="61CB2F42" w14:textId="77777777" w:rsidR="0029664D" w:rsidRPr="0078199E" w:rsidRDefault="0029664D" w:rsidP="0029664D">
      <w:pPr>
        <w:pStyle w:val="Textoindependiente3"/>
        <w:widowControl w:val="0"/>
        <w:spacing w:before="0" w:after="0"/>
        <w:ind w:right="-21"/>
        <w:jc w:val="both"/>
        <w:rPr>
          <w:rFonts w:asciiTheme="majorHAnsi" w:hAnsiTheme="majorHAnsi" w:cstheme="majorHAnsi"/>
          <w:sz w:val="24"/>
          <w:szCs w:val="24"/>
        </w:rPr>
      </w:pPr>
    </w:p>
    <w:p w14:paraId="4AE0D86C" w14:textId="77777777" w:rsidR="0029664D" w:rsidRDefault="0029664D" w:rsidP="0029664D">
      <w:pPr>
        <w:pStyle w:val="Prrafodelista"/>
        <w:numPr>
          <w:ilvl w:val="1"/>
          <w:numId w:val="3"/>
        </w:numPr>
        <w:ind w:left="0" w:firstLine="0"/>
        <w:outlineLvl w:val="2"/>
        <w:rPr>
          <w:rFonts w:asciiTheme="majorHAnsi" w:hAnsiTheme="majorHAnsi" w:cstheme="majorHAnsi"/>
          <w:b/>
        </w:rPr>
      </w:pPr>
      <w:bookmarkStart w:id="2" w:name="_Toc193652063"/>
      <w:bookmarkStart w:id="3" w:name="_Toc193788502"/>
      <w:r w:rsidRPr="0078199E">
        <w:rPr>
          <w:rFonts w:asciiTheme="majorHAnsi" w:hAnsiTheme="majorHAnsi" w:cstheme="majorHAnsi"/>
          <w:b/>
        </w:rPr>
        <w:t>Propósitos de formación del curso</w:t>
      </w:r>
      <w:bookmarkEnd w:id="2"/>
      <w:bookmarkEnd w:id="3"/>
    </w:p>
    <w:p w14:paraId="2EDB7683" w14:textId="77777777" w:rsidR="0029664D" w:rsidRPr="0078199E" w:rsidRDefault="0029664D" w:rsidP="0029664D">
      <w:pPr>
        <w:pStyle w:val="Prrafodelista"/>
        <w:jc w:val="both"/>
        <w:rPr>
          <w:rFonts w:asciiTheme="majorHAnsi" w:hAnsiTheme="majorHAnsi" w:cstheme="majorHAnsi"/>
          <w:b/>
        </w:rPr>
      </w:pPr>
    </w:p>
    <w:p w14:paraId="345E39CF" w14:textId="77777777" w:rsidR="0029664D" w:rsidRDefault="0029664D" w:rsidP="0029664D">
      <w:pPr>
        <w:pStyle w:val="Textoindependiente3"/>
        <w:widowControl w:val="0"/>
        <w:spacing w:before="0" w:after="0"/>
        <w:ind w:right="-21"/>
        <w:jc w:val="both"/>
        <w:rPr>
          <w:rFonts w:asciiTheme="majorHAnsi" w:hAnsiTheme="majorHAnsi" w:cstheme="majorHAnsi"/>
          <w:sz w:val="24"/>
          <w:szCs w:val="24"/>
        </w:rPr>
      </w:pPr>
      <w:r w:rsidRPr="0078199E">
        <w:rPr>
          <w:rFonts w:asciiTheme="majorHAnsi" w:hAnsiTheme="majorHAnsi" w:cstheme="majorHAnsi"/>
          <w:sz w:val="24"/>
          <w:szCs w:val="24"/>
        </w:rPr>
        <w:t>Los propósitos de formación de la Opción de Grado 3 se describen de la siguiente manera:</w:t>
      </w:r>
    </w:p>
    <w:p w14:paraId="1DDC9936" w14:textId="77777777" w:rsidR="0029664D" w:rsidRPr="0078199E" w:rsidRDefault="0029664D" w:rsidP="0029664D">
      <w:pPr>
        <w:pStyle w:val="Textoindependiente3"/>
        <w:widowControl w:val="0"/>
        <w:spacing w:before="0" w:after="0"/>
        <w:ind w:right="-21"/>
        <w:jc w:val="both"/>
        <w:rPr>
          <w:rFonts w:asciiTheme="majorHAnsi" w:hAnsiTheme="majorHAnsi" w:cstheme="majorHAnsi"/>
          <w:sz w:val="24"/>
          <w:szCs w:val="24"/>
        </w:rPr>
      </w:pPr>
    </w:p>
    <w:p w14:paraId="32EE6C62" w14:textId="77777777" w:rsidR="0029664D" w:rsidRPr="0078199E" w:rsidRDefault="0029664D" w:rsidP="0029664D">
      <w:pPr>
        <w:numPr>
          <w:ilvl w:val="0"/>
          <w:numId w:val="1"/>
        </w:numPr>
        <w:jc w:val="both"/>
        <w:rPr>
          <w:rFonts w:asciiTheme="majorHAnsi" w:hAnsiTheme="majorHAnsi" w:cstheme="majorHAnsi"/>
        </w:rPr>
      </w:pPr>
      <w:bookmarkStart w:id="4" w:name="OLE_LINK1"/>
      <w:r w:rsidRPr="0078199E">
        <w:rPr>
          <w:rFonts w:asciiTheme="majorHAnsi" w:hAnsiTheme="majorHAnsi" w:cstheme="majorHAnsi"/>
        </w:rPr>
        <w:t xml:space="preserve">Sensibilizar a los estudiantes sobre la importancia de obtener resultados en las organizaciones desde una perspectiva sostenible. </w:t>
      </w:r>
    </w:p>
    <w:p w14:paraId="7FC0B52D" w14:textId="77777777" w:rsidR="0029664D" w:rsidRPr="0078199E" w:rsidRDefault="0029664D" w:rsidP="0029664D">
      <w:pPr>
        <w:pStyle w:val="Prrafodelista"/>
        <w:widowControl w:val="0"/>
        <w:numPr>
          <w:ilvl w:val="0"/>
          <w:numId w:val="1"/>
        </w:numPr>
        <w:autoSpaceDE w:val="0"/>
        <w:autoSpaceDN w:val="0"/>
        <w:contextualSpacing w:val="0"/>
        <w:jc w:val="both"/>
        <w:rPr>
          <w:rFonts w:asciiTheme="majorHAnsi" w:eastAsia="Calibri" w:hAnsiTheme="majorHAnsi" w:cstheme="majorHAnsi"/>
        </w:rPr>
      </w:pPr>
      <w:r w:rsidRPr="0078199E">
        <w:rPr>
          <w:rFonts w:asciiTheme="majorHAnsi" w:eastAsia="Calibri" w:hAnsiTheme="majorHAnsi" w:cstheme="majorHAnsi"/>
        </w:rPr>
        <w:t>Proporcionar al estudiante herramientas para generar valor en las organizaciones, buscando crear una mentalidad de cambio e innovación en la toma de decisiones.</w:t>
      </w:r>
    </w:p>
    <w:bookmarkEnd w:id="4"/>
    <w:p w14:paraId="1EF38DCA" w14:textId="77777777" w:rsidR="0029664D" w:rsidRPr="004D2025" w:rsidRDefault="0029664D" w:rsidP="0029664D">
      <w:pPr>
        <w:numPr>
          <w:ilvl w:val="0"/>
          <w:numId w:val="1"/>
        </w:numPr>
        <w:jc w:val="both"/>
        <w:rPr>
          <w:rFonts w:asciiTheme="majorHAnsi" w:hAnsiTheme="majorHAnsi" w:cstheme="majorHAnsi"/>
          <w:lang w:val="es-ES_tradnl"/>
        </w:rPr>
      </w:pPr>
      <w:r w:rsidRPr="0078199E">
        <w:rPr>
          <w:rFonts w:asciiTheme="majorHAnsi" w:hAnsiTheme="majorHAnsi" w:cstheme="majorHAnsi"/>
        </w:rPr>
        <w:t xml:space="preserve">Fortalecer las habilidades analíticas de los estudiantes desde el manejo de herramientas y modelos de análisis de información acordes con los problemas o soluciones planteadas. </w:t>
      </w:r>
    </w:p>
    <w:p w14:paraId="5EF23796" w14:textId="77777777" w:rsidR="004D2025" w:rsidRPr="004D2025" w:rsidRDefault="004D2025" w:rsidP="004D2025">
      <w:pPr>
        <w:numPr>
          <w:ilvl w:val="0"/>
          <w:numId w:val="1"/>
        </w:numPr>
        <w:jc w:val="both"/>
        <w:rPr>
          <w:rFonts w:asciiTheme="majorHAnsi" w:hAnsiTheme="majorHAnsi" w:cstheme="majorHAnsi"/>
        </w:rPr>
      </w:pPr>
      <w:r w:rsidRPr="004D2025">
        <w:rPr>
          <w:rFonts w:asciiTheme="majorHAnsi" w:hAnsiTheme="majorHAnsi" w:cstheme="majorHAnsi"/>
        </w:rPr>
        <w:t>Fortalecer el pensamiento estratégico en lo que implica la identificación de oportunidades de mercado.</w:t>
      </w:r>
    </w:p>
    <w:p w14:paraId="0D4B5002" w14:textId="77777777" w:rsidR="004D2025" w:rsidRPr="004D2025" w:rsidRDefault="004D2025" w:rsidP="004D2025">
      <w:pPr>
        <w:numPr>
          <w:ilvl w:val="0"/>
          <w:numId w:val="1"/>
        </w:numPr>
        <w:jc w:val="both"/>
        <w:rPr>
          <w:rFonts w:asciiTheme="majorHAnsi" w:hAnsiTheme="majorHAnsi" w:cstheme="majorHAnsi"/>
        </w:rPr>
      </w:pPr>
      <w:r w:rsidRPr="004D2025">
        <w:rPr>
          <w:rFonts w:asciiTheme="majorHAnsi" w:hAnsiTheme="majorHAnsi" w:cstheme="majorHAnsi"/>
        </w:rPr>
        <w:t>Proporcionar al estudiante instrumentos que utiliza el gerente de hoy para generar innovaciones en las organizaciones.</w:t>
      </w:r>
    </w:p>
    <w:p w14:paraId="1D492064" w14:textId="77777777" w:rsidR="004D2025" w:rsidRPr="004D2025" w:rsidRDefault="004D2025" w:rsidP="004D2025">
      <w:pPr>
        <w:numPr>
          <w:ilvl w:val="0"/>
          <w:numId w:val="1"/>
        </w:numPr>
        <w:jc w:val="both"/>
        <w:rPr>
          <w:rFonts w:asciiTheme="majorHAnsi" w:hAnsiTheme="majorHAnsi" w:cstheme="majorHAnsi"/>
        </w:rPr>
      </w:pPr>
      <w:r w:rsidRPr="004D2025">
        <w:rPr>
          <w:rFonts w:asciiTheme="majorHAnsi" w:hAnsiTheme="majorHAnsi" w:cstheme="majorHAnsi"/>
        </w:rPr>
        <w:t>Fortalecer las habilidades analíticas de los estudiantes desde el diseño de estrategias y modelos de análisis de información haciendo uso de distintas herramientas, algunas de ellas tecnológicas.</w:t>
      </w:r>
    </w:p>
    <w:p w14:paraId="03A4A8F3" w14:textId="77777777" w:rsidR="004D2025" w:rsidRPr="003F2AA4" w:rsidRDefault="004D2025" w:rsidP="004D2025">
      <w:pPr>
        <w:ind w:left="720"/>
        <w:jc w:val="both"/>
        <w:rPr>
          <w:rFonts w:asciiTheme="majorHAnsi" w:hAnsiTheme="majorHAnsi" w:cstheme="majorHAnsi"/>
          <w:lang w:val="es-ES_tradnl"/>
        </w:rPr>
      </w:pPr>
    </w:p>
    <w:p w14:paraId="00933D67" w14:textId="77777777" w:rsidR="0029664D" w:rsidRPr="0078199E" w:rsidRDefault="0029664D" w:rsidP="0029664D">
      <w:pPr>
        <w:pStyle w:val="Textoindependiente3"/>
        <w:widowControl w:val="0"/>
        <w:spacing w:before="0" w:after="0"/>
        <w:ind w:right="-23"/>
        <w:jc w:val="both"/>
        <w:rPr>
          <w:rFonts w:asciiTheme="majorHAnsi" w:hAnsiTheme="majorHAnsi" w:cstheme="majorHAnsi"/>
          <w:b/>
          <w:kern w:val="0"/>
          <w:sz w:val="24"/>
          <w:szCs w:val="24"/>
          <w:lang w:eastAsia="en-US"/>
        </w:rPr>
      </w:pPr>
    </w:p>
    <w:p w14:paraId="2BA742AE" w14:textId="77777777" w:rsidR="0029664D" w:rsidRDefault="0029664D" w:rsidP="0029664D">
      <w:pPr>
        <w:pStyle w:val="Prrafodelista"/>
        <w:numPr>
          <w:ilvl w:val="1"/>
          <w:numId w:val="3"/>
        </w:numPr>
        <w:ind w:left="0" w:firstLine="0"/>
        <w:outlineLvl w:val="2"/>
        <w:rPr>
          <w:rFonts w:asciiTheme="majorHAnsi" w:hAnsiTheme="majorHAnsi" w:cstheme="majorHAnsi"/>
          <w:b/>
        </w:rPr>
      </w:pPr>
      <w:bookmarkStart w:id="5" w:name="_Toc193652064"/>
      <w:bookmarkStart w:id="6" w:name="_Toc193788503"/>
      <w:r w:rsidRPr="0078199E">
        <w:rPr>
          <w:rFonts w:asciiTheme="majorHAnsi" w:hAnsiTheme="majorHAnsi" w:cstheme="majorHAnsi"/>
          <w:b/>
        </w:rPr>
        <w:t>Resultados de aprendizaje esperados</w:t>
      </w:r>
      <w:bookmarkEnd w:id="5"/>
      <w:bookmarkEnd w:id="6"/>
    </w:p>
    <w:p w14:paraId="4AB5D1C5" w14:textId="77777777" w:rsidR="0029664D" w:rsidRPr="0078199E" w:rsidRDefault="0029664D" w:rsidP="0029664D">
      <w:pPr>
        <w:pStyle w:val="Prrafodelista"/>
        <w:jc w:val="both"/>
        <w:rPr>
          <w:rFonts w:asciiTheme="majorHAnsi" w:hAnsiTheme="majorHAnsi" w:cstheme="majorHAnsi"/>
          <w:b/>
        </w:rPr>
      </w:pPr>
    </w:p>
    <w:p w14:paraId="3C3D5FA0" w14:textId="77777777" w:rsidR="0029664D" w:rsidRPr="0078199E" w:rsidRDefault="0029664D" w:rsidP="0029664D">
      <w:pPr>
        <w:numPr>
          <w:ilvl w:val="0"/>
          <w:numId w:val="1"/>
        </w:numPr>
        <w:jc w:val="both"/>
        <w:rPr>
          <w:rFonts w:asciiTheme="majorHAnsi" w:hAnsiTheme="majorHAnsi" w:cstheme="majorHAnsi"/>
        </w:rPr>
      </w:pPr>
      <w:r w:rsidRPr="0078199E">
        <w:rPr>
          <w:rFonts w:asciiTheme="majorHAnsi" w:hAnsiTheme="majorHAnsi" w:cstheme="majorHAnsi"/>
        </w:rPr>
        <w:t xml:space="preserve">Desarrollar estrategias que apoyen al crecimiento de la empresa desde una visión sistémica. </w:t>
      </w:r>
    </w:p>
    <w:p w14:paraId="198A523F" w14:textId="77777777" w:rsidR="0029664D" w:rsidRPr="0078199E" w:rsidRDefault="0029664D" w:rsidP="0029664D">
      <w:pPr>
        <w:numPr>
          <w:ilvl w:val="0"/>
          <w:numId w:val="1"/>
        </w:numPr>
        <w:jc w:val="both"/>
        <w:rPr>
          <w:rFonts w:asciiTheme="majorHAnsi" w:hAnsiTheme="majorHAnsi" w:cstheme="majorHAnsi"/>
        </w:rPr>
      </w:pPr>
      <w:r w:rsidRPr="0078199E">
        <w:rPr>
          <w:rFonts w:asciiTheme="majorHAnsi" w:hAnsiTheme="majorHAnsi" w:cstheme="majorHAnsi"/>
        </w:rPr>
        <w:t>Promover habilidades para el desarrollo de procesos de negociación sostenible (basados en la construcción de relaciones a largo plazo)</w:t>
      </w:r>
    </w:p>
    <w:p w14:paraId="6A81FB8C" w14:textId="77777777" w:rsidR="0029664D" w:rsidRPr="0078199E" w:rsidRDefault="0029664D" w:rsidP="0029664D">
      <w:pPr>
        <w:numPr>
          <w:ilvl w:val="0"/>
          <w:numId w:val="1"/>
        </w:numPr>
        <w:jc w:val="both"/>
        <w:rPr>
          <w:rFonts w:asciiTheme="majorHAnsi" w:hAnsiTheme="majorHAnsi" w:cstheme="majorHAnsi"/>
        </w:rPr>
      </w:pPr>
      <w:r w:rsidRPr="0078199E">
        <w:rPr>
          <w:rFonts w:asciiTheme="majorHAnsi" w:hAnsiTheme="majorHAnsi" w:cstheme="majorHAnsi"/>
        </w:rPr>
        <w:t xml:space="preserve">Elaborar interpretaciones con base en argumentos disciplinares para la comprensión de problemáticas organizacionales </w:t>
      </w:r>
    </w:p>
    <w:p w14:paraId="179C20B3" w14:textId="77777777" w:rsidR="0029664D" w:rsidRDefault="0029664D" w:rsidP="0029664D">
      <w:pPr>
        <w:numPr>
          <w:ilvl w:val="0"/>
          <w:numId w:val="1"/>
        </w:numPr>
        <w:jc w:val="both"/>
        <w:rPr>
          <w:rFonts w:asciiTheme="majorHAnsi" w:hAnsiTheme="majorHAnsi" w:cstheme="majorHAnsi"/>
        </w:rPr>
      </w:pPr>
      <w:r w:rsidRPr="0078199E">
        <w:rPr>
          <w:rFonts w:asciiTheme="majorHAnsi" w:hAnsiTheme="majorHAnsi" w:cstheme="majorHAnsi"/>
        </w:rPr>
        <w:t>Emplear metodologías o sistemas de análisis avanzados para la resolución de problemáticas propias del área del conocimiento de la Administración</w:t>
      </w:r>
    </w:p>
    <w:p w14:paraId="207A6485" w14:textId="77777777" w:rsidR="008A3626" w:rsidRPr="008A3626" w:rsidRDefault="008A3626" w:rsidP="008A3626">
      <w:pPr>
        <w:pStyle w:val="Prrafodelista"/>
        <w:numPr>
          <w:ilvl w:val="0"/>
          <w:numId w:val="1"/>
        </w:numPr>
        <w:jc w:val="both"/>
        <w:rPr>
          <w:rFonts w:asciiTheme="majorHAnsi" w:hAnsiTheme="majorHAnsi" w:cstheme="majorHAnsi"/>
        </w:rPr>
      </w:pPr>
      <w:r w:rsidRPr="008A3626">
        <w:rPr>
          <w:rFonts w:asciiTheme="majorHAnsi" w:hAnsiTheme="majorHAnsi" w:cstheme="majorHAnsi"/>
        </w:rPr>
        <w:t>Caracterizar el sector estudiado en cuanto a variedades, necesidades y canales de distribución.</w:t>
      </w:r>
    </w:p>
    <w:p w14:paraId="126EFBB7" w14:textId="77777777" w:rsidR="008A3626" w:rsidRPr="008A3626" w:rsidRDefault="008A3626" w:rsidP="008A3626">
      <w:pPr>
        <w:pStyle w:val="Prrafodelista"/>
        <w:numPr>
          <w:ilvl w:val="0"/>
          <w:numId w:val="1"/>
        </w:numPr>
        <w:jc w:val="both"/>
        <w:rPr>
          <w:rFonts w:asciiTheme="majorHAnsi" w:hAnsiTheme="majorHAnsi" w:cstheme="majorHAnsi"/>
        </w:rPr>
      </w:pPr>
      <w:r w:rsidRPr="008A3626">
        <w:rPr>
          <w:rFonts w:asciiTheme="majorHAnsi" w:hAnsiTheme="majorHAnsi" w:cstheme="majorHAnsi"/>
        </w:rPr>
        <w:t>Establecer el nivel de concentración del sector estudiado.</w:t>
      </w:r>
    </w:p>
    <w:p w14:paraId="46BB5433" w14:textId="77777777" w:rsidR="008A3626" w:rsidRPr="008A3626" w:rsidRDefault="008A3626" w:rsidP="008A3626">
      <w:pPr>
        <w:pStyle w:val="Prrafodelista"/>
        <w:numPr>
          <w:ilvl w:val="0"/>
          <w:numId w:val="1"/>
        </w:numPr>
        <w:jc w:val="both"/>
        <w:rPr>
          <w:rFonts w:asciiTheme="majorHAnsi" w:hAnsiTheme="majorHAnsi" w:cstheme="majorHAnsi"/>
        </w:rPr>
      </w:pPr>
      <w:r w:rsidRPr="008A3626">
        <w:rPr>
          <w:rFonts w:asciiTheme="majorHAnsi" w:hAnsiTheme="majorHAnsi" w:cstheme="majorHAnsi"/>
        </w:rPr>
        <w:t>Identificar y cuantificar oportunidades de mercado.</w:t>
      </w:r>
    </w:p>
    <w:p w14:paraId="1B9A15A0" w14:textId="77777777" w:rsidR="008A3626" w:rsidRPr="008A3626" w:rsidRDefault="008A3626" w:rsidP="008A3626">
      <w:pPr>
        <w:pStyle w:val="Prrafodelista"/>
        <w:numPr>
          <w:ilvl w:val="0"/>
          <w:numId w:val="1"/>
        </w:numPr>
        <w:jc w:val="both"/>
        <w:rPr>
          <w:rFonts w:asciiTheme="majorHAnsi" w:hAnsiTheme="majorHAnsi" w:cstheme="majorHAnsi"/>
        </w:rPr>
      </w:pPr>
      <w:r w:rsidRPr="008A3626">
        <w:rPr>
          <w:rFonts w:asciiTheme="majorHAnsi" w:hAnsiTheme="majorHAnsi" w:cstheme="majorHAnsi"/>
        </w:rPr>
        <w:t>Proponer innovaciones en cuanto a productos/servicios, necesidades y/o canales de distribución.</w:t>
      </w:r>
    </w:p>
    <w:p w14:paraId="0E670012" w14:textId="77777777" w:rsidR="008A3626" w:rsidRPr="0078199E" w:rsidRDefault="008A3626" w:rsidP="008A3626">
      <w:pPr>
        <w:ind w:left="720"/>
        <w:jc w:val="both"/>
        <w:rPr>
          <w:rFonts w:asciiTheme="majorHAnsi" w:hAnsiTheme="majorHAnsi" w:cstheme="majorHAnsi"/>
        </w:rPr>
      </w:pPr>
    </w:p>
    <w:p w14:paraId="5B9F29A6" w14:textId="77777777" w:rsidR="0029664D" w:rsidRPr="0078199E" w:rsidRDefault="0029664D" w:rsidP="0029664D">
      <w:pPr>
        <w:rPr>
          <w:rFonts w:asciiTheme="majorHAnsi" w:hAnsiTheme="majorHAnsi" w:cstheme="majorHAnsi"/>
          <w:b/>
          <w:color w:val="000000"/>
        </w:rPr>
      </w:pPr>
    </w:p>
    <w:p w14:paraId="040DAF1B" w14:textId="63C1308E" w:rsidR="0029664D" w:rsidRPr="0078199E" w:rsidRDefault="0029664D" w:rsidP="0029664D">
      <w:pPr>
        <w:pStyle w:val="Prrafodelista"/>
        <w:ind w:left="0"/>
        <w:jc w:val="both"/>
        <w:rPr>
          <w:rFonts w:asciiTheme="majorHAnsi" w:hAnsiTheme="majorHAnsi" w:cstheme="majorHAnsi"/>
        </w:rPr>
      </w:pPr>
      <w:r w:rsidRPr="0078199E">
        <w:rPr>
          <w:rFonts w:asciiTheme="majorHAnsi" w:hAnsiTheme="majorHAnsi" w:cstheme="majorHAnsi"/>
        </w:rPr>
        <w:t>El entregable de este curso es un inf</w:t>
      </w:r>
      <w:r>
        <w:rPr>
          <w:rFonts w:asciiTheme="majorHAnsi" w:hAnsiTheme="majorHAnsi" w:cstheme="majorHAnsi"/>
        </w:rPr>
        <w:t>o</w:t>
      </w:r>
      <w:r w:rsidRPr="0078199E">
        <w:rPr>
          <w:rFonts w:asciiTheme="majorHAnsi" w:hAnsiTheme="majorHAnsi" w:cstheme="majorHAnsi"/>
        </w:rPr>
        <w:t xml:space="preserve">rme técnico que se </w:t>
      </w:r>
      <w:r w:rsidRPr="0078199E">
        <w:rPr>
          <w:rFonts w:asciiTheme="majorHAnsi" w:hAnsiTheme="majorHAnsi" w:cstheme="majorHAnsi"/>
        </w:rPr>
        <w:t>desarrollará</w:t>
      </w:r>
      <w:r w:rsidRPr="0078199E">
        <w:rPr>
          <w:rFonts w:asciiTheme="majorHAnsi" w:hAnsiTheme="majorHAnsi" w:cstheme="majorHAnsi"/>
        </w:rPr>
        <w:t xml:space="preserve"> dentro del curso </w:t>
      </w:r>
      <w:r>
        <w:rPr>
          <w:rFonts w:asciiTheme="majorHAnsi" w:hAnsiTheme="majorHAnsi" w:cstheme="majorHAnsi"/>
        </w:rPr>
        <w:t>y</w:t>
      </w:r>
      <w:r w:rsidRPr="0078199E">
        <w:rPr>
          <w:rFonts w:asciiTheme="majorHAnsi" w:hAnsiTheme="majorHAnsi" w:cstheme="majorHAnsi"/>
        </w:rPr>
        <w:t xml:space="preserve"> se socializará al </w:t>
      </w:r>
      <w:r>
        <w:rPr>
          <w:rFonts w:asciiTheme="majorHAnsi" w:hAnsiTheme="majorHAnsi" w:cstheme="majorHAnsi"/>
        </w:rPr>
        <w:t>culminar el curso.</w:t>
      </w:r>
      <w:r w:rsidRPr="0078199E">
        <w:rPr>
          <w:rFonts w:asciiTheme="majorHAnsi" w:hAnsiTheme="majorHAnsi" w:cstheme="majorHAnsi"/>
        </w:rPr>
        <w:t xml:space="preserve"> </w:t>
      </w:r>
    </w:p>
    <w:p w14:paraId="1C036492" w14:textId="77777777" w:rsidR="0029664D" w:rsidRPr="0078199E" w:rsidRDefault="0029664D" w:rsidP="0029664D">
      <w:pPr>
        <w:rPr>
          <w:rFonts w:asciiTheme="majorHAnsi" w:hAnsiTheme="majorHAnsi" w:cstheme="majorHAnsi"/>
          <w:b/>
        </w:rPr>
      </w:pPr>
    </w:p>
    <w:p w14:paraId="726DD437" w14:textId="77777777" w:rsidR="00FD2162" w:rsidRPr="007E478A" w:rsidRDefault="00FD2162" w:rsidP="00FD2162">
      <w:pPr>
        <w:spacing w:before="240"/>
        <w:rPr>
          <w:rFonts w:ascii="Calibri Light" w:hAnsi="Calibri Light" w:cs="Calibri Light"/>
          <w:b/>
          <w:color w:val="000000"/>
        </w:rPr>
      </w:pPr>
      <w:r w:rsidRPr="007E478A">
        <w:rPr>
          <w:rFonts w:ascii="Calibri Light" w:hAnsi="Calibri Light" w:cs="Calibri Light"/>
          <w:b/>
          <w:color w:val="000000"/>
        </w:rPr>
        <w:lastRenderedPageBreak/>
        <w:t>BIBLIOGRAFÍA</w:t>
      </w:r>
    </w:p>
    <w:p w14:paraId="7A732AA7" w14:textId="77777777" w:rsidR="00FD2162" w:rsidRPr="007E478A" w:rsidRDefault="00FD2162" w:rsidP="00FD2162">
      <w:pPr>
        <w:spacing w:before="240"/>
        <w:rPr>
          <w:rFonts w:ascii="Calibri Light" w:hAnsi="Calibri Light" w:cs="Calibri Light"/>
          <w:b/>
          <w:color w:val="000000"/>
        </w:rPr>
      </w:pPr>
    </w:p>
    <w:p w14:paraId="2F383F6E" w14:textId="77777777" w:rsidR="00FD2162" w:rsidRPr="007E478A" w:rsidRDefault="00FD2162" w:rsidP="00FD2162">
      <w:pPr>
        <w:spacing w:line="480" w:lineRule="auto"/>
        <w:ind w:left="709" w:hanging="709"/>
        <w:mirrorIndents/>
        <w:jc w:val="both"/>
        <w:rPr>
          <w:rFonts w:ascii="Calibri Light" w:hAnsi="Calibri Light" w:cs="Calibri Light"/>
          <w:color w:val="222222"/>
          <w:shd w:val="clear" w:color="auto" w:fill="FFFFFF"/>
          <w:lang w:val="en-US"/>
        </w:rPr>
      </w:pPr>
      <w:r w:rsidRPr="007E478A">
        <w:rPr>
          <w:rFonts w:ascii="Calibri Light" w:hAnsi="Calibri Light" w:cs="Calibri Light"/>
          <w:color w:val="222222"/>
          <w:shd w:val="clear" w:color="auto" w:fill="FFFFFF"/>
          <w:lang w:val="en-US"/>
        </w:rPr>
        <w:t>Ansoff, H. I. (1965). </w:t>
      </w:r>
      <w:r w:rsidRPr="007E478A">
        <w:rPr>
          <w:rFonts w:ascii="Calibri Light" w:hAnsi="Calibri Light" w:cs="Calibri Light"/>
          <w:i/>
          <w:iCs/>
          <w:color w:val="222222"/>
          <w:shd w:val="clear" w:color="auto" w:fill="FFFFFF"/>
          <w:lang w:val="en-US"/>
        </w:rPr>
        <w:t>Corporate strategy: An analytic approach to business policy for growth and expansion</w:t>
      </w:r>
      <w:r w:rsidRPr="007E478A">
        <w:rPr>
          <w:rFonts w:ascii="Calibri Light" w:hAnsi="Calibri Light" w:cs="Calibri Light"/>
          <w:color w:val="222222"/>
          <w:shd w:val="clear" w:color="auto" w:fill="FFFFFF"/>
          <w:lang w:val="en-US"/>
        </w:rPr>
        <w:t>. McGraw-Hill.</w:t>
      </w:r>
    </w:p>
    <w:p w14:paraId="1BE6350E" w14:textId="77777777" w:rsidR="00FD2162" w:rsidRPr="007E478A" w:rsidRDefault="00FD2162" w:rsidP="00FD2162">
      <w:pPr>
        <w:spacing w:line="480" w:lineRule="auto"/>
        <w:ind w:left="709" w:hanging="709"/>
        <w:rPr>
          <w:rFonts w:ascii="Calibri Light" w:hAnsi="Calibri Light" w:cs="Calibri Light"/>
          <w:color w:val="222222"/>
          <w:shd w:val="clear" w:color="auto" w:fill="FFFFFF"/>
          <w:lang w:val="en-US"/>
        </w:rPr>
      </w:pPr>
      <w:r w:rsidRPr="007E478A">
        <w:rPr>
          <w:rFonts w:ascii="Calibri Light" w:hAnsi="Calibri Light" w:cs="Calibri Light"/>
          <w:color w:val="222222"/>
          <w:shd w:val="clear" w:color="auto" w:fill="FFFFFF"/>
          <w:lang w:val="en-US"/>
        </w:rPr>
        <w:t>Dai, K., &amp; Matthews, K. E. (2023). ‘Students as partners rather than followers but…’: understanding academics’ conceptions of changing learner-teacher relationships in Chinese higher education. </w:t>
      </w:r>
      <w:r w:rsidRPr="007E478A">
        <w:rPr>
          <w:rFonts w:ascii="Calibri Light" w:hAnsi="Calibri Light" w:cs="Calibri Light"/>
          <w:i/>
          <w:iCs/>
          <w:color w:val="222222"/>
          <w:shd w:val="clear" w:color="auto" w:fill="FFFFFF"/>
          <w:lang w:val="en-US"/>
        </w:rPr>
        <w:t>Higher Education Research &amp; Development</w:t>
      </w:r>
      <w:r w:rsidRPr="007E478A">
        <w:rPr>
          <w:rFonts w:ascii="Calibri Light" w:hAnsi="Calibri Light" w:cs="Calibri Light"/>
          <w:color w:val="222222"/>
          <w:shd w:val="clear" w:color="auto" w:fill="FFFFFF"/>
          <w:lang w:val="en-US"/>
        </w:rPr>
        <w:t>, </w:t>
      </w:r>
      <w:r w:rsidRPr="007E478A">
        <w:rPr>
          <w:rFonts w:ascii="Calibri Light" w:hAnsi="Calibri Light" w:cs="Calibri Light"/>
          <w:i/>
          <w:iCs/>
          <w:color w:val="222222"/>
          <w:shd w:val="clear" w:color="auto" w:fill="FFFFFF"/>
          <w:lang w:val="en-US"/>
        </w:rPr>
        <w:t>42</w:t>
      </w:r>
      <w:r w:rsidRPr="007E478A">
        <w:rPr>
          <w:rFonts w:ascii="Calibri Light" w:hAnsi="Calibri Light" w:cs="Calibri Light"/>
          <w:color w:val="222222"/>
          <w:shd w:val="clear" w:color="auto" w:fill="FFFFFF"/>
          <w:lang w:val="en-US"/>
        </w:rPr>
        <w:t>(6), 1362-1376.</w:t>
      </w:r>
    </w:p>
    <w:p w14:paraId="698E289C" w14:textId="77777777" w:rsidR="00FD2162" w:rsidRPr="007E478A" w:rsidRDefault="00FD2162" w:rsidP="00FD2162">
      <w:pPr>
        <w:pStyle w:val="paragraph"/>
        <w:spacing w:before="0" w:beforeAutospacing="0" w:after="0" w:afterAutospacing="0" w:line="480" w:lineRule="auto"/>
        <w:ind w:left="709" w:hanging="709"/>
        <w:mirrorIndents/>
        <w:jc w:val="both"/>
        <w:textAlignment w:val="baseline"/>
        <w:rPr>
          <w:rFonts w:ascii="Calibri Light" w:hAnsi="Calibri Light" w:cs="Calibri Light"/>
          <w:sz w:val="22"/>
          <w:szCs w:val="22"/>
          <w:lang w:val="en-US" w:eastAsia="es-419"/>
        </w:rPr>
      </w:pPr>
      <w:r w:rsidRPr="007E478A">
        <w:rPr>
          <w:rFonts w:ascii="Calibri Light" w:hAnsi="Calibri Light" w:cs="Calibri Light"/>
          <w:sz w:val="22"/>
          <w:szCs w:val="22"/>
          <w:lang w:val="en-US" w:eastAsia="es-419"/>
        </w:rPr>
        <w:t xml:space="preserve">Ghemawat, P., D. &amp; Collis. (2001). </w:t>
      </w:r>
      <w:r w:rsidRPr="007E478A">
        <w:rPr>
          <w:rFonts w:ascii="Calibri Light" w:hAnsi="Calibri Light" w:cs="Calibri Light"/>
          <w:i/>
          <w:iCs/>
          <w:sz w:val="22"/>
          <w:szCs w:val="22"/>
          <w:lang w:val="en-US" w:eastAsia="es-419"/>
        </w:rPr>
        <w:t>Mapping the Business Landscape. In The Portable MBA in Strategy.</w:t>
      </w:r>
      <w:r w:rsidRPr="007E478A">
        <w:rPr>
          <w:rFonts w:ascii="Calibri Light" w:hAnsi="Calibri Light" w:cs="Calibri Light"/>
          <w:sz w:val="22"/>
          <w:szCs w:val="22"/>
          <w:lang w:val="en-US" w:eastAsia="es-419"/>
        </w:rPr>
        <w:t xml:space="preserve"> John Wiley &amp; Sons.</w:t>
      </w:r>
    </w:p>
    <w:p w14:paraId="0DB8D04D" w14:textId="77777777" w:rsidR="00FD2162" w:rsidRPr="007E478A" w:rsidRDefault="00FD2162" w:rsidP="00FD2162">
      <w:pPr>
        <w:pStyle w:val="paragraph"/>
        <w:spacing w:before="0" w:beforeAutospacing="0" w:after="0" w:afterAutospacing="0" w:line="480" w:lineRule="auto"/>
        <w:ind w:left="709" w:hanging="709"/>
        <w:mirrorIndents/>
        <w:jc w:val="both"/>
        <w:textAlignment w:val="baseline"/>
        <w:rPr>
          <w:rFonts w:ascii="Calibri Light" w:hAnsi="Calibri Light" w:cs="Calibri Light"/>
          <w:sz w:val="22"/>
          <w:szCs w:val="22"/>
        </w:rPr>
      </w:pPr>
      <w:proofErr w:type="spellStart"/>
      <w:r w:rsidRPr="007E478A">
        <w:rPr>
          <w:rStyle w:val="normaltextrun"/>
          <w:rFonts w:ascii="Calibri Light" w:hAnsi="Calibri Light" w:cs="Calibri Light"/>
          <w:color w:val="000000"/>
          <w:sz w:val="22"/>
          <w:szCs w:val="22"/>
          <w:lang w:val="en-US"/>
        </w:rPr>
        <w:t>Huartos</w:t>
      </w:r>
      <w:proofErr w:type="spellEnd"/>
      <w:r w:rsidRPr="007E478A">
        <w:rPr>
          <w:rStyle w:val="normaltextrun"/>
          <w:rFonts w:ascii="Calibri Light" w:hAnsi="Calibri Light" w:cs="Calibri Light"/>
          <w:color w:val="000000"/>
          <w:sz w:val="22"/>
          <w:szCs w:val="22"/>
          <w:lang w:val="en-US"/>
        </w:rPr>
        <w:t xml:space="preserve">, J., Rivera-Rodríguez, H. A., Maldonado Castañeda, C. E., &amp; Mendoza Pulido, I. A. (2011). </w:t>
      </w:r>
      <w:r w:rsidRPr="007E478A">
        <w:rPr>
          <w:rStyle w:val="normaltextrun"/>
          <w:rFonts w:ascii="Calibri Light" w:hAnsi="Calibri Light" w:cs="Calibri Light"/>
          <w:color w:val="000000"/>
          <w:sz w:val="22"/>
          <w:szCs w:val="22"/>
        </w:rPr>
        <w:t xml:space="preserve">Adquisición de ventajas competitivas mediante la generación de un territorio estratégico. </w:t>
      </w:r>
      <w:r w:rsidRPr="007E478A">
        <w:rPr>
          <w:rStyle w:val="normaltextrun"/>
          <w:rFonts w:ascii="Calibri Light" w:hAnsi="Calibri Light" w:cs="Calibri Light"/>
          <w:i/>
          <w:iCs/>
          <w:color w:val="000000"/>
          <w:sz w:val="22"/>
          <w:szCs w:val="22"/>
        </w:rPr>
        <w:t>Contaduría y administración</w:t>
      </w:r>
      <w:r w:rsidRPr="007E478A">
        <w:rPr>
          <w:rStyle w:val="normaltextrun"/>
          <w:rFonts w:ascii="Calibri Light" w:hAnsi="Calibri Light" w:cs="Calibri Light"/>
          <w:color w:val="000000"/>
          <w:sz w:val="22"/>
          <w:szCs w:val="22"/>
        </w:rPr>
        <w:t xml:space="preserve">, </w:t>
      </w:r>
      <w:r w:rsidRPr="007E478A">
        <w:rPr>
          <w:rStyle w:val="normaltextrun"/>
          <w:rFonts w:ascii="Calibri Light" w:hAnsi="Calibri Light" w:cs="Calibri Light"/>
          <w:i/>
          <w:iCs/>
          <w:color w:val="000000"/>
          <w:sz w:val="22"/>
          <w:szCs w:val="22"/>
        </w:rPr>
        <w:t>234</w:t>
      </w:r>
      <w:r w:rsidRPr="007E478A">
        <w:rPr>
          <w:rStyle w:val="normaltextrun"/>
          <w:rFonts w:ascii="Calibri Light" w:hAnsi="Calibri Light" w:cs="Calibri Light"/>
          <w:color w:val="000000"/>
          <w:sz w:val="22"/>
          <w:szCs w:val="22"/>
        </w:rPr>
        <w:t>, 11-31.</w:t>
      </w:r>
      <w:r w:rsidRPr="007E478A">
        <w:rPr>
          <w:rStyle w:val="eop"/>
          <w:rFonts w:ascii="Calibri Light" w:hAnsi="Calibri Light" w:cs="Calibri Light"/>
          <w:color w:val="000000"/>
          <w:sz w:val="22"/>
          <w:szCs w:val="22"/>
        </w:rPr>
        <w:t> </w:t>
      </w:r>
    </w:p>
    <w:p w14:paraId="061BD578" w14:textId="77777777" w:rsidR="00FD2162" w:rsidRPr="007E478A" w:rsidRDefault="00FD2162" w:rsidP="00FD2162">
      <w:pPr>
        <w:pStyle w:val="paragraph"/>
        <w:spacing w:before="0" w:beforeAutospacing="0" w:after="0" w:afterAutospacing="0" w:line="480" w:lineRule="auto"/>
        <w:ind w:left="709" w:hanging="709"/>
        <w:mirrorIndents/>
        <w:jc w:val="both"/>
        <w:textAlignment w:val="baseline"/>
        <w:rPr>
          <w:rStyle w:val="eop"/>
          <w:rFonts w:ascii="Calibri Light" w:hAnsi="Calibri Light" w:cs="Calibri Light"/>
          <w:color w:val="000000"/>
          <w:sz w:val="22"/>
          <w:szCs w:val="22"/>
          <w:lang w:val="en-US"/>
        </w:rPr>
      </w:pPr>
      <w:proofErr w:type="spellStart"/>
      <w:r w:rsidRPr="007E478A">
        <w:rPr>
          <w:rStyle w:val="normaltextrun"/>
          <w:rFonts w:ascii="Calibri Light" w:hAnsi="Calibri Light" w:cs="Calibri Light"/>
          <w:color w:val="000000"/>
          <w:sz w:val="22"/>
          <w:szCs w:val="22"/>
        </w:rPr>
        <w:t>Huartos</w:t>
      </w:r>
      <w:proofErr w:type="spellEnd"/>
      <w:r w:rsidRPr="007E478A">
        <w:rPr>
          <w:rStyle w:val="normaltextrun"/>
          <w:rFonts w:ascii="Calibri Light" w:hAnsi="Calibri Light" w:cs="Calibri Light"/>
          <w:color w:val="000000"/>
          <w:sz w:val="22"/>
          <w:szCs w:val="22"/>
        </w:rPr>
        <w:t xml:space="preserve">, J., Mendoza, I. (2010). Herramienta polifacética de diagnóstico de la competitiva en Sectores estratégicos. </w:t>
      </w:r>
      <w:r w:rsidRPr="007E478A">
        <w:rPr>
          <w:rStyle w:val="normaltextrun"/>
          <w:rFonts w:ascii="Calibri Light" w:hAnsi="Calibri Light" w:cs="Calibri Light"/>
          <w:color w:val="000000"/>
          <w:sz w:val="22"/>
          <w:szCs w:val="22"/>
          <w:lang w:val="en-US"/>
        </w:rPr>
        <w:t>5th Americas International Conference on Production Research.</w:t>
      </w:r>
      <w:r w:rsidRPr="007E478A">
        <w:rPr>
          <w:rStyle w:val="eop"/>
          <w:rFonts w:ascii="Calibri Light" w:hAnsi="Calibri Light" w:cs="Calibri Light"/>
          <w:color w:val="000000"/>
          <w:sz w:val="22"/>
          <w:szCs w:val="22"/>
          <w:lang w:val="en-US"/>
        </w:rPr>
        <w:t> </w:t>
      </w:r>
    </w:p>
    <w:p w14:paraId="74D9189C" w14:textId="77777777" w:rsidR="00FD2162" w:rsidRPr="007E478A" w:rsidRDefault="00FD2162" w:rsidP="00FD2162">
      <w:pPr>
        <w:spacing w:line="480" w:lineRule="auto"/>
        <w:ind w:left="709" w:hanging="709"/>
        <w:jc w:val="both"/>
        <w:rPr>
          <w:rFonts w:ascii="Calibri Light" w:hAnsi="Calibri Light" w:cs="Calibri Light"/>
          <w:color w:val="222222"/>
          <w:shd w:val="clear" w:color="auto" w:fill="FFFFFF"/>
          <w:lang w:val="en-US"/>
        </w:rPr>
      </w:pPr>
      <w:r w:rsidRPr="007E478A">
        <w:rPr>
          <w:rFonts w:ascii="Calibri Light" w:hAnsi="Calibri Light" w:cs="Calibri Light"/>
          <w:color w:val="222222"/>
          <w:shd w:val="clear" w:color="auto" w:fill="FFFFFF"/>
          <w:lang w:val="en-US"/>
        </w:rPr>
        <w:t>Kim, W. C. (2005). Blue ocean strategy: from theory to practice. </w:t>
      </w:r>
      <w:r w:rsidRPr="007E478A">
        <w:rPr>
          <w:rFonts w:ascii="Calibri Light" w:hAnsi="Calibri Light" w:cs="Calibri Light"/>
          <w:i/>
          <w:iCs/>
          <w:color w:val="222222"/>
          <w:shd w:val="clear" w:color="auto" w:fill="FFFFFF"/>
          <w:lang w:val="en-US"/>
        </w:rPr>
        <w:t>California management review</w:t>
      </w:r>
      <w:r w:rsidRPr="007E478A">
        <w:rPr>
          <w:rFonts w:ascii="Calibri Light" w:hAnsi="Calibri Light" w:cs="Calibri Light"/>
          <w:color w:val="222222"/>
          <w:shd w:val="clear" w:color="auto" w:fill="FFFFFF"/>
          <w:lang w:val="en-US"/>
        </w:rPr>
        <w:t>, </w:t>
      </w:r>
      <w:r w:rsidRPr="007E478A">
        <w:rPr>
          <w:rFonts w:ascii="Calibri Light" w:hAnsi="Calibri Light" w:cs="Calibri Light"/>
          <w:i/>
          <w:iCs/>
          <w:color w:val="222222"/>
          <w:shd w:val="clear" w:color="auto" w:fill="FFFFFF"/>
          <w:lang w:val="en-US"/>
        </w:rPr>
        <w:t>47</w:t>
      </w:r>
      <w:r w:rsidRPr="007E478A">
        <w:rPr>
          <w:rFonts w:ascii="Calibri Light" w:hAnsi="Calibri Light" w:cs="Calibri Light"/>
          <w:color w:val="222222"/>
          <w:shd w:val="clear" w:color="auto" w:fill="FFFFFF"/>
          <w:lang w:val="en-US"/>
        </w:rPr>
        <w:t>(3), 105-121.</w:t>
      </w:r>
    </w:p>
    <w:p w14:paraId="47920578" w14:textId="77777777" w:rsidR="00FD2162" w:rsidRPr="007E478A" w:rsidRDefault="00FD2162" w:rsidP="00FD2162">
      <w:pPr>
        <w:spacing w:line="480" w:lineRule="auto"/>
        <w:ind w:left="709" w:hanging="709"/>
        <w:jc w:val="both"/>
        <w:rPr>
          <w:rFonts w:ascii="Calibri Light" w:hAnsi="Calibri Light" w:cs="Calibri Light"/>
          <w:color w:val="222222"/>
          <w:shd w:val="clear" w:color="auto" w:fill="FFFFFF"/>
          <w:lang w:val="en-US"/>
        </w:rPr>
      </w:pPr>
      <w:r w:rsidRPr="007E478A">
        <w:rPr>
          <w:rFonts w:ascii="Calibri Light" w:hAnsi="Calibri Light" w:cs="Calibri Light"/>
          <w:color w:val="222222"/>
          <w:shd w:val="clear" w:color="auto" w:fill="FFFFFF"/>
          <w:lang w:val="en-US"/>
        </w:rPr>
        <w:t xml:space="preserve">Kim W. C., Mauborgne R. (2004). Blue ocean strategy. </w:t>
      </w:r>
      <w:r w:rsidRPr="007E478A">
        <w:rPr>
          <w:rFonts w:ascii="Calibri Light" w:hAnsi="Calibri Light" w:cs="Calibri Light"/>
          <w:i/>
          <w:iCs/>
          <w:color w:val="222222"/>
          <w:shd w:val="clear" w:color="auto" w:fill="FFFFFF"/>
          <w:lang w:val="en-US"/>
        </w:rPr>
        <w:t>Harvard Business Review</w:t>
      </w:r>
      <w:r w:rsidRPr="007E478A">
        <w:rPr>
          <w:rFonts w:ascii="Calibri Light" w:hAnsi="Calibri Light" w:cs="Calibri Light"/>
          <w:color w:val="222222"/>
          <w:shd w:val="clear" w:color="auto" w:fill="FFFFFF"/>
          <w:lang w:val="en-US"/>
        </w:rPr>
        <w:t>, 82(10), 76-84.</w:t>
      </w:r>
    </w:p>
    <w:p w14:paraId="47E89C8B" w14:textId="77777777" w:rsidR="00FD2162" w:rsidRPr="007E478A" w:rsidRDefault="00FD2162" w:rsidP="00FD2162">
      <w:pPr>
        <w:spacing w:line="480" w:lineRule="auto"/>
        <w:ind w:left="709" w:hanging="709"/>
        <w:jc w:val="both"/>
        <w:rPr>
          <w:rFonts w:ascii="Calibri Light" w:hAnsi="Calibri Light" w:cs="Calibri Light"/>
          <w:color w:val="222222"/>
          <w:shd w:val="clear" w:color="auto" w:fill="FFFFFF"/>
          <w:lang w:val="en-US"/>
        </w:rPr>
      </w:pPr>
      <w:r w:rsidRPr="007E478A">
        <w:rPr>
          <w:rFonts w:ascii="Calibri Light" w:hAnsi="Calibri Light" w:cs="Calibri Light"/>
          <w:color w:val="222222"/>
          <w:shd w:val="clear" w:color="auto" w:fill="FFFFFF"/>
          <w:lang w:val="en-US"/>
        </w:rPr>
        <w:t>Mintzberg, H. (2004). Managers not MBSs. </w:t>
      </w:r>
      <w:r w:rsidRPr="007E478A">
        <w:rPr>
          <w:rFonts w:ascii="Calibri Light" w:hAnsi="Calibri Light" w:cs="Calibri Light"/>
          <w:i/>
          <w:iCs/>
          <w:color w:val="222222"/>
          <w:shd w:val="clear" w:color="auto" w:fill="FFFFFF"/>
          <w:lang w:val="en-US"/>
        </w:rPr>
        <w:t>Management Today</w:t>
      </w:r>
      <w:r w:rsidRPr="007E478A">
        <w:rPr>
          <w:rFonts w:ascii="Calibri Light" w:hAnsi="Calibri Light" w:cs="Calibri Light"/>
          <w:color w:val="222222"/>
          <w:shd w:val="clear" w:color="auto" w:fill="FFFFFF"/>
          <w:lang w:val="en-US"/>
        </w:rPr>
        <w:t>, </w:t>
      </w:r>
      <w:r w:rsidRPr="007E478A">
        <w:rPr>
          <w:rFonts w:ascii="Calibri Light" w:hAnsi="Calibri Light" w:cs="Calibri Light"/>
          <w:i/>
          <w:iCs/>
          <w:color w:val="222222"/>
          <w:shd w:val="clear" w:color="auto" w:fill="FFFFFF"/>
          <w:lang w:val="en-US"/>
        </w:rPr>
        <w:t>20</w:t>
      </w:r>
      <w:r w:rsidRPr="007E478A">
        <w:rPr>
          <w:rFonts w:ascii="Calibri Light" w:hAnsi="Calibri Light" w:cs="Calibri Light"/>
          <w:color w:val="222222"/>
          <w:shd w:val="clear" w:color="auto" w:fill="FFFFFF"/>
          <w:lang w:val="en-US"/>
        </w:rPr>
        <w:t>(7), 10-13.</w:t>
      </w:r>
    </w:p>
    <w:p w14:paraId="41CA5311" w14:textId="77777777" w:rsidR="00FD2162" w:rsidRPr="007E478A" w:rsidRDefault="00FD2162" w:rsidP="00FD2162">
      <w:pPr>
        <w:spacing w:line="480" w:lineRule="auto"/>
        <w:ind w:left="709" w:hanging="709"/>
        <w:rPr>
          <w:rFonts w:ascii="Calibri Light" w:hAnsi="Calibri Light" w:cs="Calibri Light"/>
          <w:iCs/>
          <w:lang w:val="en-US"/>
        </w:rPr>
      </w:pPr>
      <w:r w:rsidRPr="007E478A">
        <w:rPr>
          <w:rFonts w:ascii="Calibri Light" w:hAnsi="Calibri Light" w:cs="Calibri Light"/>
          <w:lang w:val="en-US"/>
        </w:rPr>
        <w:t xml:space="preserve">Porter, M, (2008). </w:t>
      </w:r>
      <w:r w:rsidRPr="007E478A">
        <w:rPr>
          <w:rFonts w:ascii="Calibri Light" w:hAnsi="Calibri Light" w:cs="Calibri Light"/>
          <w:i/>
          <w:iCs/>
          <w:lang w:val="en-US"/>
        </w:rPr>
        <w:t>On Competition Updated and Expanded Edition</w:t>
      </w:r>
      <w:r w:rsidRPr="007E478A">
        <w:rPr>
          <w:rFonts w:ascii="Calibri Light" w:hAnsi="Calibri Light" w:cs="Calibri Light"/>
          <w:iCs/>
          <w:lang w:val="en-US"/>
        </w:rPr>
        <w:t>.</w:t>
      </w:r>
      <w:r w:rsidRPr="007E478A">
        <w:rPr>
          <w:rFonts w:ascii="Calibri Light" w:hAnsi="Calibri Light" w:cs="Calibri Light"/>
          <w:b/>
          <w:bCs/>
          <w:iCs/>
          <w:lang w:val="en-US"/>
        </w:rPr>
        <w:t xml:space="preserve"> </w:t>
      </w:r>
      <w:r w:rsidRPr="007E478A">
        <w:rPr>
          <w:rFonts w:ascii="Calibri Light" w:hAnsi="Calibri Light" w:cs="Calibri Light"/>
          <w:iCs/>
          <w:lang w:val="en-US"/>
        </w:rPr>
        <w:t xml:space="preserve">Harvard Business School Press. </w:t>
      </w:r>
    </w:p>
    <w:p w14:paraId="09E19376" w14:textId="77777777" w:rsidR="00FD2162" w:rsidRPr="007E478A" w:rsidRDefault="00FD2162" w:rsidP="00FD2162">
      <w:pPr>
        <w:spacing w:line="480" w:lineRule="auto"/>
        <w:ind w:left="709" w:hanging="709"/>
        <w:rPr>
          <w:rStyle w:val="eop"/>
          <w:rFonts w:ascii="Calibri Light" w:hAnsi="Calibri Light" w:cs="Calibri Light"/>
          <w:color w:val="000000"/>
          <w:lang w:val="en-US"/>
        </w:rPr>
      </w:pPr>
      <w:proofErr w:type="spellStart"/>
      <w:r w:rsidRPr="007E478A">
        <w:rPr>
          <w:rStyle w:val="normaltextrun"/>
          <w:rFonts w:ascii="Calibri Light" w:hAnsi="Calibri Light" w:cs="Calibri Light"/>
          <w:color w:val="000000"/>
          <w:lang w:val="en-US"/>
        </w:rPr>
        <w:lastRenderedPageBreak/>
        <w:t>Pulgarin</w:t>
      </w:r>
      <w:proofErr w:type="spellEnd"/>
      <w:r w:rsidRPr="007E478A">
        <w:rPr>
          <w:rStyle w:val="normaltextrun"/>
          <w:rFonts w:ascii="Calibri Light" w:hAnsi="Calibri Light" w:cs="Calibri Light"/>
          <w:color w:val="000000"/>
          <w:lang w:val="en-US"/>
        </w:rPr>
        <w:t xml:space="preserve">, S. A., Rivera-Rodríguez, H. A. (2012). </w:t>
      </w:r>
      <w:r w:rsidRPr="007E478A">
        <w:rPr>
          <w:rStyle w:val="normaltextrun"/>
          <w:rFonts w:ascii="Calibri Light" w:hAnsi="Calibri Light" w:cs="Calibri Light"/>
          <w:color w:val="000000"/>
        </w:rPr>
        <w:t xml:space="preserve">Las Herramientas Estratégicas: Un Apoyo Al Proceso De Toma De Decisiones Gerenciales. </w:t>
      </w:r>
      <w:proofErr w:type="spellStart"/>
      <w:r w:rsidRPr="007E478A">
        <w:rPr>
          <w:rStyle w:val="normaltextrun"/>
          <w:rFonts w:ascii="Calibri Light" w:hAnsi="Calibri Light" w:cs="Calibri Light"/>
          <w:i/>
          <w:iCs/>
          <w:color w:val="000000"/>
          <w:lang w:val="en-US"/>
        </w:rPr>
        <w:t>Criterio</w:t>
      </w:r>
      <w:proofErr w:type="spellEnd"/>
      <w:r w:rsidRPr="007E478A">
        <w:rPr>
          <w:rStyle w:val="normaltextrun"/>
          <w:rFonts w:ascii="Calibri Light" w:hAnsi="Calibri Light" w:cs="Calibri Light"/>
          <w:i/>
          <w:iCs/>
          <w:color w:val="000000"/>
          <w:lang w:val="en-US"/>
        </w:rPr>
        <w:t xml:space="preserve"> Libre</w:t>
      </w:r>
      <w:r w:rsidRPr="007E478A">
        <w:rPr>
          <w:rStyle w:val="normaltextrun"/>
          <w:rFonts w:ascii="Calibri Light" w:hAnsi="Calibri Light" w:cs="Calibri Light"/>
          <w:color w:val="000000"/>
          <w:lang w:val="en-US"/>
        </w:rPr>
        <w:t xml:space="preserve">, </w:t>
      </w:r>
      <w:r w:rsidRPr="007E478A">
        <w:rPr>
          <w:rStyle w:val="normaltextrun"/>
          <w:rFonts w:ascii="Calibri Light" w:hAnsi="Calibri Light" w:cs="Calibri Light"/>
          <w:i/>
          <w:iCs/>
          <w:color w:val="000000"/>
          <w:lang w:val="en-US"/>
        </w:rPr>
        <w:t>10</w:t>
      </w:r>
      <w:r w:rsidRPr="007E478A">
        <w:rPr>
          <w:rStyle w:val="normaltextrun"/>
          <w:rFonts w:ascii="Calibri Light" w:hAnsi="Calibri Light" w:cs="Calibri Light"/>
          <w:color w:val="000000"/>
          <w:lang w:val="en-US"/>
        </w:rPr>
        <w:t>(16), 89-114.</w:t>
      </w:r>
      <w:r w:rsidRPr="007E478A">
        <w:rPr>
          <w:rStyle w:val="eop"/>
          <w:rFonts w:ascii="Calibri Light" w:hAnsi="Calibri Light" w:cs="Calibri Light"/>
          <w:color w:val="000000"/>
          <w:lang w:val="en-US"/>
        </w:rPr>
        <w:t> </w:t>
      </w:r>
    </w:p>
    <w:p w14:paraId="2DE2D901" w14:textId="77777777" w:rsidR="00FD2162" w:rsidRPr="007E478A" w:rsidRDefault="00FD2162" w:rsidP="00FD2162">
      <w:pPr>
        <w:spacing w:line="480" w:lineRule="auto"/>
        <w:ind w:left="709" w:hanging="709"/>
        <w:rPr>
          <w:rFonts w:ascii="Calibri Light" w:hAnsi="Calibri Light" w:cs="Calibri Light"/>
          <w:color w:val="222222"/>
          <w:shd w:val="clear" w:color="auto" w:fill="FFFFFF"/>
          <w:lang w:val="en-US"/>
        </w:rPr>
      </w:pPr>
      <w:r w:rsidRPr="007E478A">
        <w:rPr>
          <w:rFonts w:ascii="Calibri Light" w:hAnsi="Calibri Light" w:cs="Calibri Light"/>
          <w:color w:val="222222"/>
          <w:shd w:val="clear" w:color="auto" w:fill="FFFFFF"/>
          <w:lang w:val="en-US"/>
        </w:rPr>
        <w:t>Randall, R. M. (2015). W. Chan Kim and Renée Mauborgne dispel blue ocean myths. </w:t>
      </w:r>
      <w:r w:rsidRPr="007E478A">
        <w:rPr>
          <w:rFonts w:ascii="Calibri Light" w:hAnsi="Calibri Light" w:cs="Calibri Light"/>
          <w:i/>
          <w:iCs/>
          <w:color w:val="222222"/>
          <w:shd w:val="clear" w:color="auto" w:fill="FFFFFF"/>
          <w:lang w:val="en-US"/>
        </w:rPr>
        <w:t>Strategy &amp; Leadership</w:t>
      </w:r>
      <w:r w:rsidRPr="007E478A">
        <w:rPr>
          <w:rFonts w:ascii="Calibri Light" w:hAnsi="Calibri Light" w:cs="Calibri Light"/>
          <w:color w:val="222222"/>
          <w:shd w:val="clear" w:color="auto" w:fill="FFFFFF"/>
          <w:lang w:val="en-US"/>
        </w:rPr>
        <w:t>, </w:t>
      </w:r>
      <w:r w:rsidRPr="007E478A">
        <w:rPr>
          <w:rFonts w:ascii="Calibri Light" w:hAnsi="Calibri Light" w:cs="Calibri Light"/>
          <w:i/>
          <w:iCs/>
          <w:color w:val="222222"/>
          <w:shd w:val="clear" w:color="auto" w:fill="FFFFFF"/>
          <w:lang w:val="en-US"/>
        </w:rPr>
        <w:t>43</w:t>
      </w:r>
      <w:r w:rsidRPr="007E478A">
        <w:rPr>
          <w:rFonts w:ascii="Calibri Light" w:hAnsi="Calibri Light" w:cs="Calibri Light"/>
          <w:color w:val="222222"/>
          <w:shd w:val="clear" w:color="auto" w:fill="FFFFFF"/>
          <w:lang w:val="en-US"/>
        </w:rPr>
        <w:t>(2), 11-14.</w:t>
      </w:r>
    </w:p>
    <w:p w14:paraId="72ABCB9C" w14:textId="77777777" w:rsidR="00FD2162" w:rsidRPr="007E478A" w:rsidRDefault="00FD2162" w:rsidP="00FD2162">
      <w:pPr>
        <w:pStyle w:val="paragraph"/>
        <w:spacing w:before="0" w:beforeAutospacing="0" w:after="0" w:afterAutospacing="0" w:line="480" w:lineRule="auto"/>
        <w:ind w:left="709" w:hanging="709"/>
        <w:mirrorIndents/>
        <w:jc w:val="both"/>
        <w:textAlignment w:val="baseline"/>
        <w:rPr>
          <w:rFonts w:ascii="Calibri Light" w:hAnsi="Calibri Light" w:cs="Calibri Light"/>
          <w:sz w:val="22"/>
          <w:szCs w:val="22"/>
        </w:rPr>
      </w:pPr>
      <w:r w:rsidRPr="007E478A">
        <w:rPr>
          <w:rStyle w:val="normaltextrun"/>
          <w:rFonts w:ascii="Calibri Light" w:hAnsi="Calibri Light" w:cs="Calibri Light"/>
          <w:color w:val="000000"/>
          <w:sz w:val="22"/>
          <w:szCs w:val="22"/>
          <w:lang w:val="en-US"/>
        </w:rPr>
        <w:t xml:space="preserve">Restrepo, L., Rivera, H, (2006). </w:t>
      </w:r>
      <w:r w:rsidRPr="007E478A">
        <w:rPr>
          <w:rStyle w:val="normaltextrun"/>
          <w:rFonts w:ascii="Calibri Light" w:hAnsi="Calibri Light" w:cs="Calibri Light"/>
          <w:i/>
          <w:iCs/>
          <w:color w:val="000000"/>
          <w:sz w:val="22"/>
          <w:szCs w:val="22"/>
        </w:rPr>
        <w:t>Análisis estructural de sectores estratégicos, Bogotá, Facultad de Administración</w:t>
      </w:r>
      <w:r w:rsidRPr="007E478A">
        <w:rPr>
          <w:rStyle w:val="normaltextrun"/>
          <w:rFonts w:ascii="Calibri Light" w:hAnsi="Calibri Light" w:cs="Calibri Light"/>
          <w:color w:val="000000"/>
          <w:sz w:val="22"/>
          <w:szCs w:val="22"/>
        </w:rPr>
        <w:t xml:space="preserve">, Colección lecciones, Centro Editorial Universidad del Rosario. </w:t>
      </w:r>
      <w:r w:rsidRPr="007E478A">
        <w:rPr>
          <w:rStyle w:val="eop"/>
          <w:rFonts w:ascii="Calibri Light" w:hAnsi="Calibri Light" w:cs="Calibri Light"/>
          <w:color w:val="000000"/>
          <w:sz w:val="22"/>
          <w:szCs w:val="22"/>
        </w:rPr>
        <w:t> </w:t>
      </w:r>
    </w:p>
    <w:p w14:paraId="43AF0E1E" w14:textId="77777777" w:rsidR="00FD2162" w:rsidRPr="007E478A" w:rsidRDefault="00FD2162" w:rsidP="00FD2162">
      <w:pPr>
        <w:pStyle w:val="paragraph"/>
        <w:spacing w:before="0" w:beforeAutospacing="0" w:after="0" w:afterAutospacing="0" w:line="480" w:lineRule="auto"/>
        <w:ind w:left="709" w:hanging="709"/>
        <w:mirrorIndents/>
        <w:jc w:val="both"/>
        <w:textAlignment w:val="baseline"/>
        <w:rPr>
          <w:rFonts w:ascii="Calibri Light" w:hAnsi="Calibri Light" w:cs="Calibri Light"/>
          <w:sz w:val="22"/>
          <w:szCs w:val="22"/>
        </w:rPr>
      </w:pPr>
      <w:r w:rsidRPr="007E478A">
        <w:rPr>
          <w:rStyle w:val="normaltextrun"/>
          <w:rFonts w:ascii="Calibri Light" w:hAnsi="Calibri Light" w:cs="Calibri Light"/>
          <w:color w:val="000000"/>
          <w:sz w:val="22"/>
          <w:szCs w:val="22"/>
        </w:rPr>
        <w:t xml:space="preserve">Rivera-Rodríguez, H.A. (2022). Panorama competitivo tridimensional (Versión 1.0) [software de computador] </w:t>
      </w:r>
      <w:r w:rsidRPr="007E478A">
        <w:rPr>
          <w:rStyle w:val="eop"/>
          <w:rFonts w:ascii="Calibri Light" w:hAnsi="Calibri Light" w:cs="Calibri Light"/>
          <w:color w:val="000000"/>
          <w:sz w:val="22"/>
          <w:szCs w:val="22"/>
        </w:rPr>
        <w:t> </w:t>
      </w:r>
    </w:p>
    <w:p w14:paraId="2DBD64D9" w14:textId="77777777" w:rsidR="00FD2162" w:rsidRPr="007E478A" w:rsidRDefault="00FD2162" w:rsidP="00FD2162">
      <w:pPr>
        <w:pStyle w:val="paragraph"/>
        <w:spacing w:before="0" w:beforeAutospacing="0" w:after="0" w:afterAutospacing="0" w:line="480" w:lineRule="auto"/>
        <w:ind w:left="709" w:hanging="709"/>
        <w:mirrorIndents/>
        <w:jc w:val="both"/>
        <w:textAlignment w:val="baseline"/>
        <w:rPr>
          <w:rStyle w:val="eop"/>
          <w:rFonts w:ascii="Calibri Light" w:hAnsi="Calibri Light" w:cs="Calibri Light"/>
          <w:color w:val="000000"/>
          <w:sz w:val="22"/>
          <w:szCs w:val="22"/>
        </w:rPr>
      </w:pPr>
      <w:r w:rsidRPr="007E478A">
        <w:rPr>
          <w:rStyle w:val="normaltextrun"/>
          <w:rFonts w:ascii="Calibri Light" w:hAnsi="Calibri Light" w:cs="Calibri Light"/>
          <w:color w:val="000000"/>
          <w:sz w:val="22"/>
          <w:szCs w:val="22"/>
        </w:rPr>
        <w:t>Rivera-Rodríguez, H. A. (2017). Cuantificación de las nuevas oportunidades de mercado a través de un panorama competitivo tridimensional. In XXII Congreso Internacional de Contaduría, Administración e Informática, At México DF (pp. 1-21).</w:t>
      </w:r>
      <w:r w:rsidRPr="007E478A">
        <w:rPr>
          <w:rStyle w:val="eop"/>
          <w:rFonts w:ascii="Calibri Light" w:hAnsi="Calibri Light" w:cs="Calibri Light"/>
          <w:color w:val="000000"/>
          <w:sz w:val="22"/>
          <w:szCs w:val="22"/>
        </w:rPr>
        <w:t> </w:t>
      </w:r>
    </w:p>
    <w:p w14:paraId="55D2AB67" w14:textId="77777777" w:rsidR="00FD2162" w:rsidRDefault="00FD2162" w:rsidP="00FD2162">
      <w:pPr>
        <w:pStyle w:val="paragraph"/>
        <w:spacing w:before="0" w:beforeAutospacing="0" w:after="0" w:afterAutospacing="0" w:line="480" w:lineRule="auto"/>
        <w:ind w:left="709" w:hanging="709"/>
        <w:mirrorIndents/>
        <w:jc w:val="both"/>
        <w:textAlignment w:val="baseline"/>
        <w:rPr>
          <w:rStyle w:val="normaltextrun"/>
          <w:rFonts w:ascii="Calibri Light" w:hAnsi="Calibri Light" w:cs="Calibri Light"/>
          <w:color w:val="000000"/>
          <w:sz w:val="22"/>
          <w:szCs w:val="22"/>
          <w:lang w:val="en-US"/>
        </w:rPr>
      </w:pPr>
      <w:r w:rsidRPr="007E478A">
        <w:rPr>
          <w:rStyle w:val="normaltextrun"/>
          <w:rFonts w:ascii="Calibri Light" w:hAnsi="Calibri Light" w:cs="Calibri Light"/>
          <w:color w:val="000000"/>
          <w:sz w:val="22"/>
          <w:szCs w:val="22"/>
        </w:rPr>
        <w:t xml:space="preserve">Sánchez Celis, J. C.., Santos Hernández, A. F., &amp; Rivera Rodríguez, H. A. (2021). Futuro de la Ingeniería Industrial en las instituciones de educación superior de la ciudad de Bogotá. </w:t>
      </w:r>
      <w:proofErr w:type="spellStart"/>
      <w:r w:rsidRPr="007E478A">
        <w:rPr>
          <w:rStyle w:val="normaltextrun"/>
          <w:rFonts w:ascii="Calibri Light" w:hAnsi="Calibri Light" w:cs="Calibri Light"/>
          <w:i/>
          <w:iCs/>
          <w:color w:val="000000"/>
          <w:sz w:val="22"/>
          <w:szCs w:val="22"/>
          <w:lang w:val="en-US"/>
        </w:rPr>
        <w:t>Revista</w:t>
      </w:r>
      <w:proofErr w:type="spellEnd"/>
      <w:r w:rsidRPr="007E478A">
        <w:rPr>
          <w:rStyle w:val="normaltextrun"/>
          <w:rFonts w:ascii="Calibri Light" w:hAnsi="Calibri Light" w:cs="Calibri Light"/>
          <w:i/>
          <w:iCs/>
          <w:color w:val="000000"/>
          <w:sz w:val="22"/>
          <w:szCs w:val="22"/>
          <w:lang w:val="en-US"/>
        </w:rPr>
        <w:t xml:space="preserve"> </w:t>
      </w:r>
      <w:proofErr w:type="spellStart"/>
      <w:r w:rsidRPr="007E478A">
        <w:rPr>
          <w:rStyle w:val="normaltextrun"/>
          <w:rFonts w:ascii="Calibri Light" w:hAnsi="Calibri Light" w:cs="Calibri Light"/>
          <w:i/>
          <w:iCs/>
          <w:color w:val="000000"/>
          <w:sz w:val="22"/>
          <w:szCs w:val="22"/>
          <w:lang w:val="en-US"/>
        </w:rPr>
        <w:t>Educación</w:t>
      </w:r>
      <w:proofErr w:type="spellEnd"/>
      <w:r w:rsidRPr="007E478A">
        <w:rPr>
          <w:rStyle w:val="normaltextrun"/>
          <w:rFonts w:ascii="Calibri Light" w:hAnsi="Calibri Light" w:cs="Calibri Light"/>
          <w:i/>
          <w:iCs/>
          <w:color w:val="000000"/>
          <w:sz w:val="22"/>
          <w:szCs w:val="22"/>
          <w:lang w:val="en-US"/>
        </w:rPr>
        <w:t xml:space="preserve"> En </w:t>
      </w:r>
      <w:proofErr w:type="spellStart"/>
      <w:r w:rsidRPr="007E478A">
        <w:rPr>
          <w:rStyle w:val="normaltextrun"/>
          <w:rFonts w:ascii="Calibri Light" w:hAnsi="Calibri Light" w:cs="Calibri Light"/>
          <w:i/>
          <w:iCs/>
          <w:color w:val="000000"/>
          <w:sz w:val="22"/>
          <w:szCs w:val="22"/>
          <w:lang w:val="en-US"/>
        </w:rPr>
        <w:t>Ingeniería</w:t>
      </w:r>
      <w:proofErr w:type="spellEnd"/>
      <w:r w:rsidRPr="007E478A">
        <w:rPr>
          <w:rStyle w:val="normaltextrun"/>
          <w:rFonts w:ascii="Calibri Light" w:hAnsi="Calibri Light" w:cs="Calibri Light"/>
          <w:color w:val="000000"/>
          <w:sz w:val="22"/>
          <w:szCs w:val="22"/>
          <w:lang w:val="en-US"/>
        </w:rPr>
        <w:t xml:space="preserve">, </w:t>
      </w:r>
      <w:r w:rsidRPr="007E478A">
        <w:rPr>
          <w:rStyle w:val="normaltextrun"/>
          <w:rFonts w:ascii="Calibri Light" w:hAnsi="Calibri Light" w:cs="Calibri Light"/>
          <w:i/>
          <w:iCs/>
          <w:color w:val="000000"/>
          <w:sz w:val="22"/>
          <w:szCs w:val="22"/>
          <w:lang w:val="en-US"/>
        </w:rPr>
        <w:t>16</w:t>
      </w:r>
      <w:r w:rsidRPr="007E478A">
        <w:rPr>
          <w:rStyle w:val="normaltextrun"/>
          <w:rFonts w:ascii="Calibri Light" w:hAnsi="Calibri Light" w:cs="Calibri Light"/>
          <w:color w:val="000000"/>
          <w:sz w:val="22"/>
          <w:szCs w:val="22"/>
          <w:lang w:val="en-US"/>
        </w:rPr>
        <w:t xml:space="preserve">(32), 62–75. </w:t>
      </w:r>
    </w:p>
    <w:p w14:paraId="0E066EB4" w14:textId="77777777" w:rsidR="00FD2162" w:rsidRDefault="00FD2162" w:rsidP="00FD2162">
      <w:pPr>
        <w:pStyle w:val="paragraph"/>
        <w:spacing w:before="0" w:beforeAutospacing="0" w:after="0" w:afterAutospacing="0" w:line="480" w:lineRule="auto"/>
        <w:ind w:left="709" w:hanging="709"/>
        <w:mirrorIndents/>
        <w:jc w:val="both"/>
        <w:textAlignment w:val="baseline"/>
        <w:rPr>
          <w:rStyle w:val="normaltextrun"/>
          <w:rFonts w:ascii="Calibri Light" w:hAnsi="Calibri Light" w:cs="Calibri Light"/>
          <w:color w:val="000000"/>
          <w:sz w:val="22"/>
          <w:szCs w:val="22"/>
          <w:lang w:val="en-US"/>
        </w:rPr>
      </w:pPr>
    </w:p>
    <w:p w14:paraId="27D1B287" w14:textId="77777777" w:rsidR="00FD2162" w:rsidRPr="00720EC6" w:rsidRDefault="00FD2162" w:rsidP="00FD2162">
      <w:pPr>
        <w:pStyle w:val="Ttulo1"/>
        <w:spacing w:before="0"/>
        <w:rPr>
          <w:rFonts w:ascii="Calibri Light" w:hAnsi="Calibri Light" w:cs="Calibri Light"/>
          <w:color w:val="000000"/>
          <w:szCs w:val="24"/>
        </w:rPr>
      </w:pPr>
      <w:r w:rsidRPr="00720EC6">
        <w:rPr>
          <w:rFonts w:ascii="Calibri Light" w:hAnsi="Calibri Light" w:cs="Calibri Light"/>
          <w:color w:val="000000"/>
          <w:szCs w:val="24"/>
        </w:rPr>
        <w:t xml:space="preserve">BIBLIOGRAFÍA COMPLEMENTARIA </w:t>
      </w:r>
    </w:p>
    <w:p w14:paraId="32BAB54B" w14:textId="77777777" w:rsidR="00FD2162" w:rsidRPr="00720EC6" w:rsidRDefault="00FD2162" w:rsidP="00FD2162">
      <w:pPr>
        <w:jc w:val="both"/>
        <w:rPr>
          <w:rFonts w:ascii="Calibri Light" w:hAnsi="Calibri Light" w:cs="Calibri Light"/>
          <w:lang w:val="en-US"/>
        </w:rPr>
      </w:pPr>
    </w:p>
    <w:p w14:paraId="3FC9C654" w14:textId="77777777" w:rsidR="00FD2162" w:rsidRPr="00720EC6" w:rsidRDefault="00FD2162" w:rsidP="00FD2162">
      <w:pPr>
        <w:tabs>
          <w:tab w:val="left" w:pos="2460"/>
        </w:tabs>
        <w:rPr>
          <w:rFonts w:ascii="Calibri Light" w:hAnsi="Calibri Light" w:cs="Calibri Light"/>
          <w:b/>
          <w:bCs/>
        </w:rPr>
      </w:pPr>
      <w:r w:rsidRPr="00720EC6">
        <w:rPr>
          <w:rFonts w:ascii="Calibri Light" w:hAnsi="Calibri Light" w:cs="Calibri Light"/>
          <w:b/>
          <w:bCs/>
        </w:rPr>
        <w:t>Sistema de Investigación de la Escuela de Admi</w:t>
      </w:r>
      <w:r>
        <w:rPr>
          <w:rFonts w:ascii="Calibri Light" w:hAnsi="Calibri Light" w:cs="Calibri Light"/>
          <w:b/>
          <w:bCs/>
        </w:rPr>
        <w:t>nis</w:t>
      </w:r>
      <w:r w:rsidRPr="00720EC6">
        <w:rPr>
          <w:rFonts w:ascii="Calibri Light" w:hAnsi="Calibri Light" w:cs="Calibri Light"/>
          <w:b/>
          <w:bCs/>
        </w:rPr>
        <w:t>tración de la Universidad del Rosario</w:t>
      </w:r>
    </w:p>
    <w:p w14:paraId="3ACA5451" w14:textId="77777777" w:rsidR="00FD2162" w:rsidRPr="00720EC6" w:rsidRDefault="00FD2162" w:rsidP="00FD2162">
      <w:pPr>
        <w:tabs>
          <w:tab w:val="left" w:pos="2460"/>
        </w:tabs>
        <w:rPr>
          <w:rFonts w:ascii="Calibri Light" w:hAnsi="Calibri Light" w:cs="Calibri Light"/>
          <w:b/>
          <w:bCs/>
          <w:color w:val="365F91"/>
        </w:rPr>
      </w:pPr>
    </w:p>
    <w:p w14:paraId="7F116C0E" w14:textId="77777777" w:rsidR="00FD2162" w:rsidRPr="00720EC6" w:rsidRDefault="00FD2162" w:rsidP="00FD2162">
      <w:pPr>
        <w:rPr>
          <w:rFonts w:ascii="Calibri Light" w:hAnsi="Calibri Light" w:cs="Calibri Light"/>
          <w:lang w:eastAsia="es-ES_tradnl"/>
        </w:rPr>
      </w:pPr>
      <w:hyperlink r:id="rId6" w:history="1">
        <w:r w:rsidRPr="00720EC6">
          <w:rPr>
            <w:rStyle w:val="Hipervnculo"/>
            <w:rFonts w:ascii="Calibri Light" w:hAnsi="Calibri Light" w:cs="Calibri Light"/>
          </w:rPr>
          <w:t>https://www.urosario.edu.co/Escuela-de-Administracion/Investigacion/Grupo-de-Investigacion/Presentacion/</w:t>
        </w:r>
      </w:hyperlink>
    </w:p>
    <w:p w14:paraId="5A6B63F9" w14:textId="77777777" w:rsidR="00FD2162" w:rsidRPr="00720EC6" w:rsidRDefault="00FD2162" w:rsidP="00FD2162">
      <w:pPr>
        <w:tabs>
          <w:tab w:val="left" w:pos="2460"/>
        </w:tabs>
        <w:rPr>
          <w:rFonts w:ascii="Calibri Light" w:hAnsi="Calibri Light" w:cs="Calibri Light"/>
          <w:b/>
          <w:bCs/>
          <w:color w:val="365F91"/>
        </w:rPr>
      </w:pPr>
    </w:p>
    <w:p w14:paraId="64E73048" w14:textId="77777777" w:rsidR="00FD2162" w:rsidRPr="00720EC6" w:rsidRDefault="00FD2162" w:rsidP="00FD2162">
      <w:pPr>
        <w:tabs>
          <w:tab w:val="left" w:pos="2460"/>
        </w:tabs>
        <w:rPr>
          <w:rFonts w:ascii="Calibri Light" w:hAnsi="Calibri Light" w:cs="Calibri Light"/>
          <w:b/>
          <w:bCs/>
        </w:rPr>
      </w:pPr>
      <w:r w:rsidRPr="00720EC6">
        <w:rPr>
          <w:rFonts w:ascii="Calibri Light" w:hAnsi="Calibri Light" w:cs="Calibri Light"/>
          <w:b/>
          <w:bCs/>
        </w:rPr>
        <w:t>Guías y tutoriales CRAI</w:t>
      </w:r>
    </w:p>
    <w:p w14:paraId="1434186B" w14:textId="77777777" w:rsidR="00FD2162" w:rsidRPr="00720EC6" w:rsidRDefault="00FD2162" w:rsidP="00FD2162">
      <w:pPr>
        <w:tabs>
          <w:tab w:val="left" w:pos="2460"/>
        </w:tabs>
        <w:rPr>
          <w:rFonts w:ascii="Calibri Light" w:hAnsi="Calibri Light" w:cs="Calibri Light"/>
          <w:b/>
          <w:bCs/>
          <w:color w:val="365F91"/>
        </w:rPr>
      </w:pPr>
    </w:p>
    <w:p w14:paraId="2D9987AE" w14:textId="77777777" w:rsidR="00FD2162" w:rsidRPr="00720EC6" w:rsidRDefault="00FD2162" w:rsidP="00FD2162">
      <w:pPr>
        <w:rPr>
          <w:rFonts w:ascii="Calibri Light" w:hAnsi="Calibri Light" w:cs="Calibri Light"/>
          <w:lang w:val="en-US"/>
        </w:rPr>
      </w:pPr>
      <w:hyperlink r:id="rId7" w:history="1">
        <w:r w:rsidRPr="00720EC6">
          <w:rPr>
            <w:rStyle w:val="Hipervnculo"/>
            <w:rFonts w:ascii="Calibri Light" w:hAnsi="Calibri Light" w:cs="Calibri Light"/>
          </w:rPr>
          <w:t>https://www.urosario.edu.co/crai/inicio/obtener-ayuda/guias-y-tutoriales/</w:t>
        </w:r>
      </w:hyperlink>
    </w:p>
    <w:p w14:paraId="75F6EAA3" w14:textId="77777777" w:rsidR="00FD2162" w:rsidRPr="007E478A" w:rsidRDefault="00FD2162" w:rsidP="00FD2162">
      <w:pPr>
        <w:pStyle w:val="paragraph"/>
        <w:spacing w:before="0" w:beforeAutospacing="0" w:after="0" w:afterAutospacing="0" w:line="480" w:lineRule="auto"/>
        <w:ind w:left="709" w:hanging="709"/>
        <w:mirrorIndents/>
        <w:jc w:val="both"/>
        <w:textAlignment w:val="baseline"/>
        <w:rPr>
          <w:rStyle w:val="eop"/>
          <w:rFonts w:ascii="Calibri Light" w:hAnsi="Calibri Light" w:cs="Calibri Light"/>
          <w:color w:val="000000"/>
          <w:sz w:val="22"/>
          <w:szCs w:val="22"/>
          <w:lang w:val="en-US"/>
        </w:rPr>
      </w:pPr>
    </w:p>
    <w:sectPr w:rsidR="00FD2162" w:rsidRPr="007E47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C0A"/>
    <w:multiLevelType w:val="hybridMultilevel"/>
    <w:tmpl w:val="8D826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673AD6"/>
    <w:multiLevelType w:val="hybridMultilevel"/>
    <w:tmpl w:val="C8CCF1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7135AD"/>
    <w:multiLevelType w:val="hybridMultilevel"/>
    <w:tmpl w:val="54E66B16"/>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C44033C"/>
    <w:multiLevelType w:val="multilevel"/>
    <w:tmpl w:val="E3C6BAE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9534460">
    <w:abstractNumId w:val="0"/>
  </w:num>
  <w:num w:numId="2" w16cid:durableId="537009342">
    <w:abstractNumId w:val="1"/>
  </w:num>
  <w:num w:numId="3" w16cid:durableId="2079089821">
    <w:abstractNumId w:val="3"/>
  </w:num>
  <w:num w:numId="4" w16cid:durableId="176280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4D"/>
    <w:rsid w:val="00025788"/>
    <w:rsid w:val="0029664D"/>
    <w:rsid w:val="0035358C"/>
    <w:rsid w:val="004D2025"/>
    <w:rsid w:val="007F4177"/>
    <w:rsid w:val="008A3626"/>
    <w:rsid w:val="00AD0BF7"/>
    <w:rsid w:val="00C44D12"/>
    <w:rsid w:val="00FD21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B698"/>
  <w15:chartTrackingRefBased/>
  <w15:docId w15:val="{7DA4446C-8178-4BDE-BBA6-3F5E2706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4D"/>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29664D"/>
    <w:pPr>
      <w:keepNext/>
      <w:keepLines/>
      <w:spacing w:before="360" w:after="80"/>
      <w:jc w:val="center"/>
      <w:outlineLvl w:val="0"/>
    </w:pPr>
    <w:rPr>
      <w:rFonts w:eastAsiaTheme="majorEastAsia" w:cstheme="majorBidi"/>
      <w:b/>
      <w:szCs w:val="40"/>
    </w:rPr>
  </w:style>
  <w:style w:type="paragraph" w:styleId="Ttulo2">
    <w:name w:val="heading 2"/>
    <w:basedOn w:val="Normal"/>
    <w:next w:val="Normal"/>
    <w:link w:val="Ttulo2Car"/>
    <w:uiPriority w:val="9"/>
    <w:semiHidden/>
    <w:unhideWhenUsed/>
    <w:qFormat/>
    <w:rsid w:val="0029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66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66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66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664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664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664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664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664D"/>
    <w:rPr>
      <w:rFonts w:ascii="Times New Roman" w:eastAsiaTheme="majorEastAsia" w:hAnsi="Times New Roman" w:cstheme="majorBidi"/>
      <w:b/>
      <w:kern w:val="0"/>
      <w:sz w:val="24"/>
      <w:szCs w:val="40"/>
      <w:lang w:eastAsia="es-MX"/>
      <w14:ligatures w14:val="none"/>
    </w:rPr>
  </w:style>
  <w:style w:type="character" w:customStyle="1" w:styleId="Ttulo2Car">
    <w:name w:val="Título 2 Car"/>
    <w:basedOn w:val="Fuentedeprrafopredeter"/>
    <w:link w:val="Ttulo2"/>
    <w:uiPriority w:val="9"/>
    <w:semiHidden/>
    <w:rsid w:val="002966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66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66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66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66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66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66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664D"/>
    <w:rPr>
      <w:rFonts w:eastAsiaTheme="majorEastAsia" w:cstheme="majorBidi"/>
      <w:color w:val="272727" w:themeColor="text1" w:themeTint="D8"/>
    </w:rPr>
  </w:style>
  <w:style w:type="paragraph" w:styleId="Ttulo">
    <w:name w:val="Title"/>
    <w:basedOn w:val="Normal"/>
    <w:next w:val="Normal"/>
    <w:link w:val="TtuloCar"/>
    <w:uiPriority w:val="10"/>
    <w:qFormat/>
    <w:rsid w:val="0029664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66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66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66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664D"/>
    <w:pPr>
      <w:spacing w:before="160"/>
      <w:jc w:val="center"/>
    </w:pPr>
    <w:rPr>
      <w:i/>
      <w:iCs/>
      <w:color w:val="404040" w:themeColor="text1" w:themeTint="BF"/>
    </w:rPr>
  </w:style>
  <w:style w:type="character" w:customStyle="1" w:styleId="CitaCar">
    <w:name w:val="Cita Car"/>
    <w:basedOn w:val="Fuentedeprrafopredeter"/>
    <w:link w:val="Cita"/>
    <w:uiPriority w:val="29"/>
    <w:rsid w:val="0029664D"/>
    <w:rPr>
      <w:i/>
      <w:iCs/>
      <w:color w:val="404040" w:themeColor="text1" w:themeTint="BF"/>
    </w:rPr>
  </w:style>
  <w:style w:type="paragraph" w:styleId="Prrafodelista">
    <w:name w:val="List Paragraph"/>
    <w:basedOn w:val="Normal"/>
    <w:link w:val="PrrafodelistaCar"/>
    <w:uiPriority w:val="34"/>
    <w:qFormat/>
    <w:rsid w:val="0029664D"/>
    <w:pPr>
      <w:ind w:left="720"/>
      <w:contextualSpacing/>
    </w:pPr>
  </w:style>
  <w:style w:type="character" w:styleId="nfasisintenso">
    <w:name w:val="Intense Emphasis"/>
    <w:basedOn w:val="Fuentedeprrafopredeter"/>
    <w:uiPriority w:val="21"/>
    <w:qFormat/>
    <w:rsid w:val="0029664D"/>
    <w:rPr>
      <w:i/>
      <w:iCs/>
      <w:color w:val="0F4761" w:themeColor="accent1" w:themeShade="BF"/>
    </w:rPr>
  </w:style>
  <w:style w:type="paragraph" w:styleId="Citadestacada">
    <w:name w:val="Intense Quote"/>
    <w:basedOn w:val="Normal"/>
    <w:next w:val="Normal"/>
    <w:link w:val="CitadestacadaCar"/>
    <w:uiPriority w:val="30"/>
    <w:qFormat/>
    <w:rsid w:val="0029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664D"/>
    <w:rPr>
      <w:i/>
      <w:iCs/>
      <w:color w:val="0F4761" w:themeColor="accent1" w:themeShade="BF"/>
    </w:rPr>
  </w:style>
  <w:style w:type="character" w:styleId="Referenciaintensa">
    <w:name w:val="Intense Reference"/>
    <w:basedOn w:val="Fuentedeprrafopredeter"/>
    <w:uiPriority w:val="32"/>
    <w:qFormat/>
    <w:rsid w:val="0029664D"/>
    <w:rPr>
      <w:b/>
      <w:bCs/>
      <w:smallCaps/>
      <w:color w:val="0F4761" w:themeColor="accent1" w:themeShade="BF"/>
      <w:spacing w:val="5"/>
    </w:rPr>
  </w:style>
  <w:style w:type="character" w:customStyle="1" w:styleId="PrrafodelistaCar">
    <w:name w:val="Párrafo de lista Car"/>
    <w:link w:val="Prrafodelista"/>
    <w:uiPriority w:val="34"/>
    <w:locked/>
    <w:rsid w:val="0029664D"/>
  </w:style>
  <w:style w:type="paragraph" w:styleId="Textoindependiente3">
    <w:name w:val="Body Text 3"/>
    <w:basedOn w:val="Normal"/>
    <w:link w:val="Textoindependiente3Car"/>
    <w:uiPriority w:val="99"/>
    <w:unhideWhenUsed/>
    <w:rsid w:val="0029664D"/>
    <w:pPr>
      <w:spacing w:before="100" w:after="100"/>
    </w:pPr>
    <w:rPr>
      <w:color w:val="000000"/>
      <w:kern w:val="28"/>
      <w:sz w:val="20"/>
      <w:szCs w:val="20"/>
      <w:lang w:eastAsia="es-CO"/>
    </w:rPr>
  </w:style>
  <w:style w:type="character" w:customStyle="1" w:styleId="Textoindependiente3Car">
    <w:name w:val="Texto independiente 3 Car"/>
    <w:basedOn w:val="Fuentedeprrafopredeter"/>
    <w:link w:val="Textoindependiente3"/>
    <w:uiPriority w:val="99"/>
    <w:rsid w:val="0029664D"/>
    <w:rPr>
      <w:rFonts w:ascii="Times New Roman" w:eastAsia="Times New Roman" w:hAnsi="Times New Roman" w:cs="Times New Roman"/>
      <w:color w:val="000000"/>
      <w:kern w:val="28"/>
      <w:sz w:val="20"/>
      <w:szCs w:val="20"/>
      <w:lang w:eastAsia="es-CO"/>
      <w14:ligatures w14:val="none"/>
    </w:rPr>
  </w:style>
  <w:style w:type="character" w:styleId="Hipervnculo">
    <w:name w:val="Hyperlink"/>
    <w:uiPriority w:val="99"/>
    <w:unhideWhenUsed/>
    <w:rsid w:val="00FD2162"/>
    <w:rPr>
      <w:color w:val="0000FF"/>
      <w:u w:val="single"/>
    </w:rPr>
  </w:style>
  <w:style w:type="paragraph" w:customStyle="1" w:styleId="paragraph">
    <w:name w:val="paragraph"/>
    <w:basedOn w:val="Normal"/>
    <w:rsid w:val="00FD2162"/>
    <w:pPr>
      <w:spacing w:before="100" w:beforeAutospacing="1" w:after="100" w:afterAutospacing="1"/>
    </w:pPr>
    <w:rPr>
      <w:lang w:eastAsia="es-CO"/>
    </w:rPr>
  </w:style>
  <w:style w:type="character" w:customStyle="1" w:styleId="normaltextrun">
    <w:name w:val="normaltextrun"/>
    <w:basedOn w:val="Fuentedeprrafopredeter"/>
    <w:rsid w:val="00FD2162"/>
  </w:style>
  <w:style w:type="character" w:customStyle="1" w:styleId="eop">
    <w:name w:val="eop"/>
    <w:basedOn w:val="Fuentedeprrafopredeter"/>
    <w:rsid w:val="00FD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rosario.edu.co/crai/inicio/obtener-ayuda/guias-y-tutori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rosario.edu.co/Escuela-de-Administracion/Investigacion/Grupo-de-Investigacion/Presentac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8E28-F2DD-4171-95CE-B80A22B5F2B0}">
  <ds:schemaRefs>
    <ds:schemaRef ds:uri="http://schemas.openxmlformats.org/officeDocument/2006/bibliography"/>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1186</Words>
  <Characters>6528</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Investigación</dc:creator>
  <cp:keywords/>
  <dc:description/>
  <cp:lastModifiedBy>Dirección de Investigación</cp:lastModifiedBy>
  <cp:revision>4</cp:revision>
  <dcterms:created xsi:type="dcterms:W3CDTF">2025-04-21T20:39:00Z</dcterms:created>
  <dcterms:modified xsi:type="dcterms:W3CDTF">2025-04-21T20:46:00Z</dcterms:modified>
</cp:coreProperties>
</file>